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A2C98" w14:textId="77777777" w:rsidR="00916424" w:rsidRDefault="00916424" w:rsidP="00013B86">
      <w:pPr>
        <w:jc w:val="center"/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5098"/>
      </w:tblGrid>
      <w:tr w:rsidR="000E1BF1" w14:paraId="0830902F" w14:textId="77777777" w:rsidTr="000E1BF1">
        <w:tc>
          <w:tcPr>
            <w:tcW w:w="5098" w:type="dxa"/>
          </w:tcPr>
          <w:p w14:paraId="332D7B1E" w14:textId="77777777" w:rsidR="000E1BF1" w:rsidRDefault="000E1BF1" w:rsidP="00013B86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381463BE" wp14:editId="014334BD">
                  <wp:extent cx="944880" cy="875668"/>
                  <wp:effectExtent l="0" t="0" r="7620" b="63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FT-01 rit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075"/>
                          <a:stretch/>
                        </pic:blipFill>
                        <pic:spPr bwMode="auto">
                          <a:xfrm>
                            <a:off x="0" y="0"/>
                            <a:ext cx="957096" cy="8869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98" w:type="dxa"/>
          </w:tcPr>
          <w:p w14:paraId="72D8F4B4" w14:textId="77777777" w:rsidR="000E1BF1" w:rsidRDefault="000E1BF1" w:rsidP="00013B86">
            <w:pPr>
              <w:jc w:val="center"/>
            </w:pPr>
            <w:r>
              <w:rPr>
                <w:noProof/>
                <w:lang w:eastAsia="it-IT"/>
              </w:rPr>
              <w:drawing>
                <wp:inline distT="0" distB="0" distL="0" distR="0" wp14:anchorId="0A4AD96E" wp14:editId="74840F3A">
                  <wp:extent cx="971549" cy="762000"/>
                  <wp:effectExtent l="0" t="0" r="635" b="0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Logo Fondazione alta USARE SOLO QUESTA VERSIONE DA EP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2978" cy="770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18190A" w14:textId="77777777" w:rsidR="000E1BF1" w:rsidRDefault="000E1BF1" w:rsidP="00013B86">
      <w:pPr>
        <w:jc w:val="center"/>
      </w:pPr>
    </w:p>
    <w:p w14:paraId="198576CB" w14:textId="77777777" w:rsidR="001B3FDF" w:rsidRPr="000C23CE" w:rsidRDefault="001B3FDF" w:rsidP="000E1BF1">
      <w:pPr>
        <w:widowControl w:val="0"/>
        <w:suppressAutoHyphens/>
        <w:rPr>
          <w:rFonts w:eastAsia="SimSun" w:cs="Tahoma"/>
          <w:bCs/>
          <w:kern w:val="1"/>
          <w:sz w:val="16"/>
          <w:szCs w:val="16"/>
          <w:lang w:eastAsia="hi-IN" w:bidi="hi-IN"/>
        </w:rPr>
      </w:pPr>
    </w:p>
    <w:p w14:paraId="302AFB46" w14:textId="77777777" w:rsidR="00765DD8" w:rsidRDefault="00AA4E54" w:rsidP="00531B71">
      <w:pPr>
        <w:widowControl w:val="0"/>
        <w:suppressAutoHyphens/>
        <w:jc w:val="center"/>
        <w:rPr>
          <w:rFonts w:eastAsia="SimSun" w:cs="Tahoma"/>
          <w:bCs/>
          <w:kern w:val="1"/>
          <w:sz w:val="24"/>
          <w:szCs w:val="24"/>
          <w:lang w:eastAsia="hi-IN" w:bidi="hi-IN"/>
        </w:rPr>
      </w:pPr>
      <w:r w:rsidRPr="00013B86">
        <w:rPr>
          <w:rFonts w:eastAsia="SimSun" w:cs="Tahoma"/>
          <w:bCs/>
          <w:kern w:val="1"/>
          <w:sz w:val="24"/>
          <w:szCs w:val="24"/>
          <w:lang w:eastAsia="hi-IN" w:bidi="hi-IN"/>
        </w:rPr>
        <w:t>COMUNICATO STAMPA</w:t>
      </w:r>
    </w:p>
    <w:p w14:paraId="272A644C" w14:textId="77777777" w:rsidR="001805B7" w:rsidRPr="00531B71" w:rsidRDefault="001805B7" w:rsidP="00531B71">
      <w:pPr>
        <w:widowControl w:val="0"/>
        <w:suppressAutoHyphens/>
        <w:jc w:val="center"/>
        <w:rPr>
          <w:rFonts w:eastAsia="SimSun" w:cs="Tahoma"/>
          <w:bCs/>
          <w:kern w:val="1"/>
          <w:sz w:val="24"/>
          <w:szCs w:val="24"/>
          <w:lang w:eastAsia="hi-IN" w:bidi="hi-IN"/>
        </w:rPr>
      </w:pPr>
    </w:p>
    <w:p w14:paraId="4C7FAC8E" w14:textId="77777777" w:rsidR="00615AFE" w:rsidRPr="00615AFE" w:rsidRDefault="00615AFE" w:rsidP="00AA4E54">
      <w:pPr>
        <w:widowControl w:val="0"/>
        <w:suppressAutoHyphens/>
        <w:jc w:val="center"/>
        <w:rPr>
          <w:rFonts w:eastAsia="SimSun" w:cs="Tahoma"/>
          <w:color w:val="C00000"/>
          <w:kern w:val="1"/>
          <w:sz w:val="56"/>
          <w:szCs w:val="56"/>
          <w:lang w:eastAsia="hi-IN" w:bidi="hi-IN"/>
        </w:rPr>
      </w:pPr>
      <w:r w:rsidRPr="00615AFE">
        <w:rPr>
          <w:rFonts w:eastAsia="SimSun" w:cs="Tahoma"/>
          <w:color w:val="C00000"/>
          <w:kern w:val="1"/>
          <w:sz w:val="56"/>
          <w:szCs w:val="56"/>
          <w:lang w:eastAsia="hi-IN" w:bidi="hi-IN"/>
        </w:rPr>
        <w:t>ONE WAY Smile</w:t>
      </w:r>
    </w:p>
    <w:p w14:paraId="7021C50F" w14:textId="48039533" w:rsidR="001805B7" w:rsidRPr="001805B7" w:rsidRDefault="001805B7" w:rsidP="00AA4E54">
      <w:pPr>
        <w:widowControl w:val="0"/>
        <w:suppressAutoHyphens/>
        <w:jc w:val="center"/>
        <w:rPr>
          <w:rFonts w:eastAsia="SimSun" w:cs="Tahoma"/>
          <w:kern w:val="1"/>
          <w:sz w:val="40"/>
          <w:szCs w:val="40"/>
          <w:lang w:eastAsia="hi-IN" w:bidi="hi-IN"/>
        </w:rPr>
      </w:pPr>
      <w:r w:rsidRPr="001805B7">
        <w:rPr>
          <w:rFonts w:eastAsia="SimSun" w:cs="Tahoma"/>
          <w:kern w:val="1"/>
          <w:sz w:val="40"/>
          <w:szCs w:val="40"/>
          <w:lang w:eastAsia="hi-IN" w:bidi="hi-IN"/>
        </w:rPr>
        <w:t xml:space="preserve">Arte e Musica si </w:t>
      </w:r>
      <w:r w:rsidR="002E1F8D">
        <w:rPr>
          <w:rFonts w:eastAsia="SimSun" w:cs="Tahoma"/>
          <w:kern w:val="1"/>
          <w:sz w:val="40"/>
          <w:szCs w:val="40"/>
          <w:lang w:eastAsia="hi-IN" w:bidi="hi-IN"/>
        </w:rPr>
        <w:t>i</w:t>
      </w:r>
      <w:r w:rsidRPr="001805B7">
        <w:rPr>
          <w:rFonts w:eastAsia="SimSun" w:cs="Tahoma"/>
          <w:kern w:val="1"/>
          <w:sz w:val="40"/>
          <w:szCs w:val="40"/>
          <w:lang w:eastAsia="hi-IN" w:bidi="hi-IN"/>
        </w:rPr>
        <w:t xml:space="preserve">ncontrano nei Musei </w:t>
      </w:r>
      <w:r w:rsidR="002E1F8D">
        <w:rPr>
          <w:rFonts w:eastAsia="SimSun" w:cs="Tahoma"/>
          <w:kern w:val="1"/>
          <w:sz w:val="40"/>
          <w:szCs w:val="40"/>
          <w:lang w:eastAsia="hi-IN" w:bidi="hi-IN"/>
        </w:rPr>
        <w:t xml:space="preserve">Civici </w:t>
      </w:r>
      <w:r w:rsidRPr="001805B7">
        <w:rPr>
          <w:rFonts w:eastAsia="SimSun" w:cs="Tahoma"/>
          <w:kern w:val="1"/>
          <w:sz w:val="40"/>
          <w:szCs w:val="40"/>
          <w:lang w:eastAsia="hi-IN" w:bidi="hi-IN"/>
        </w:rPr>
        <w:t>di Torino</w:t>
      </w:r>
    </w:p>
    <w:p w14:paraId="3BE8B279" w14:textId="57A8E506" w:rsidR="005610DA" w:rsidRPr="00615AFE" w:rsidRDefault="00D62DBB" w:rsidP="00AA4E54">
      <w:pPr>
        <w:widowControl w:val="0"/>
        <w:suppressAutoHyphens/>
        <w:jc w:val="center"/>
        <w:rPr>
          <w:rFonts w:eastAsia="SimSun" w:cs="Tahoma"/>
          <w:kern w:val="1"/>
          <w:sz w:val="28"/>
          <w:szCs w:val="28"/>
          <w:lang w:eastAsia="hi-IN" w:bidi="hi-IN"/>
        </w:rPr>
      </w:pPr>
      <w:r w:rsidRPr="00615AFE">
        <w:rPr>
          <w:rFonts w:eastAsia="SimSun" w:cs="Tahoma"/>
          <w:kern w:val="1"/>
          <w:sz w:val="28"/>
          <w:szCs w:val="28"/>
          <w:lang w:eastAsia="hi-IN" w:bidi="hi-IN"/>
        </w:rPr>
        <w:t xml:space="preserve">Dal </w:t>
      </w:r>
      <w:r w:rsidR="00615AFE" w:rsidRPr="00615AFE">
        <w:rPr>
          <w:rFonts w:eastAsia="SimSun" w:cs="Tahoma"/>
          <w:kern w:val="1"/>
          <w:sz w:val="28"/>
          <w:szCs w:val="28"/>
          <w:lang w:eastAsia="hi-IN" w:bidi="hi-IN"/>
        </w:rPr>
        <w:t>17</w:t>
      </w:r>
      <w:r w:rsidR="003B3CBF" w:rsidRPr="00615AFE">
        <w:rPr>
          <w:rFonts w:eastAsia="SimSun" w:cs="Tahoma"/>
          <w:kern w:val="1"/>
          <w:sz w:val="28"/>
          <w:szCs w:val="28"/>
          <w:lang w:eastAsia="hi-IN" w:bidi="hi-IN"/>
        </w:rPr>
        <w:t xml:space="preserve"> ottobre</w:t>
      </w:r>
      <w:r w:rsidRPr="00615AFE">
        <w:rPr>
          <w:rFonts w:eastAsia="SimSun" w:cs="Tahoma"/>
          <w:kern w:val="1"/>
          <w:sz w:val="28"/>
          <w:szCs w:val="28"/>
          <w:lang w:eastAsia="hi-IN" w:bidi="hi-IN"/>
        </w:rPr>
        <w:t xml:space="preserve"> 202</w:t>
      </w:r>
      <w:r w:rsidR="00615AFE" w:rsidRPr="00615AFE">
        <w:rPr>
          <w:rFonts w:eastAsia="SimSun" w:cs="Tahoma"/>
          <w:kern w:val="1"/>
          <w:sz w:val="28"/>
          <w:szCs w:val="28"/>
          <w:lang w:eastAsia="hi-IN" w:bidi="hi-IN"/>
        </w:rPr>
        <w:t>6</w:t>
      </w:r>
      <w:r w:rsidR="003B3CBF" w:rsidRPr="00615AFE">
        <w:rPr>
          <w:rFonts w:eastAsia="SimSun" w:cs="Tahoma"/>
          <w:kern w:val="1"/>
          <w:sz w:val="28"/>
          <w:szCs w:val="28"/>
          <w:lang w:eastAsia="hi-IN" w:bidi="hi-IN"/>
        </w:rPr>
        <w:t xml:space="preserve"> al </w:t>
      </w:r>
      <w:r w:rsidR="00615AFE" w:rsidRPr="00615AFE">
        <w:rPr>
          <w:rFonts w:eastAsia="SimSun" w:cs="Tahoma"/>
          <w:kern w:val="1"/>
          <w:sz w:val="28"/>
          <w:szCs w:val="28"/>
          <w:lang w:eastAsia="hi-IN" w:bidi="hi-IN"/>
        </w:rPr>
        <w:t>15</w:t>
      </w:r>
      <w:r w:rsidR="008306AD" w:rsidRPr="00615AFE">
        <w:rPr>
          <w:rFonts w:eastAsia="SimSun" w:cs="Tahoma"/>
          <w:kern w:val="1"/>
          <w:sz w:val="28"/>
          <w:szCs w:val="28"/>
          <w:lang w:eastAsia="hi-IN" w:bidi="hi-IN"/>
        </w:rPr>
        <w:t xml:space="preserve"> maggio</w:t>
      </w:r>
      <w:r w:rsidRPr="00615AFE">
        <w:rPr>
          <w:rFonts w:eastAsia="SimSun" w:cs="Tahoma"/>
          <w:kern w:val="1"/>
          <w:sz w:val="28"/>
          <w:szCs w:val="28"/>
          <w:lang w:eastAsia="hi-IN" w:bidi="hi-IN"/>
        </w:rPr>
        <w:t xml:space="preserve"> 202</w:t>
      </w:r>
      <w:r w:rsidR="00615AFE" w:rsidRPr="00615AFE">
        <w:rPr>
          <w:rFonts w:eastAsia="SimSun" w:cs="Tahoma"/>
          <w:kern w:val="1"/>
          <w:sz w:val="28"/>
          <w:szCs w:val="28"/>
          <w:lang w:eastAsia="hi-IN" w:bidi="hi-IN"/>
        </w:rPr>
        <w:t>7</w:t>
      </w:r>
    </w:p>
    <w:p w14:paraId="69139084" w14:textId="77777777" w:rsidR="00E75238" w:rsidRDefault="00E75238" w:rsidP="008E3D14">
      <w:pPr>
        <w:rPr>
          <w:rFonts w:cs="Tahoma"/>
          <w:iCs/>
          <w:color w:val="000000"/>
          <w:sz w:val="24"/>
          <w:szCs w:val="24"/>
        </w:rPr>
      </w:pPr>
    </w:p>
    <w:p w14:paraId="55D709B0" w14:textId="7B4801A1" w:rsidR="00615AFE" w:rsidRDefault="00615AFE" w:rsidP="00615AFE">
      <w:pPr>
        <w:jc w:val="both"/>
        <w:rPr>
          <w:rFonts w:cs="Tahoma"/>
          <w:iCs/>
          <w:color w:val="000000"/>
          <w:sz w:val="24"/>
          <w:szCs w:val="24"/>
        </w:rPr>
      </w:pPr>
      <w:r w:rsidRPr="00615AFE">
        <w:rPr>
          <w:rFonts w:cs="Tahoma"/>
          <w:b/>
          <w:bCs/>
          <w:iCs/>
          <w:color w:val="000000"/>
          <w:sz w:val="24"/>
          <w:szCs w:val="24"/>
        </w:rPr>
        <w:t xml:space="preserve">Al via a ottobre 2026 la nona edizione dell’iniziativa </w:t>
      </w:r>
      <w:r w:rsidR="00E862CD">
        <w:rPr>
          <w:rFonts w:cs="Tahoma"/>
          <w:b/>
          <w:bCs/>
          <w:iCs/>
          <w:color w:val="000000"/>
          <w:sz w:val="24"/>
          <w:szCs w:val="24"/>
        </w:rPr>
        <w:t>promossa da</w:t>
      </w:r>
      <w:r w:rsidRPr="00615AFE">
        <w:rPr>
          <w:rFonts w:cs="Tahoma"/>
          <w:b/>
          <w:bCs/>
          <w:iCs/>
          <w:color w:val="000000"/>
          <w:sz w:val="24"/>
          <w:szCs w:val="24"/>
        </w:rPr>
        <w:t xml:space="preserve"> Fondazione Torino Musei e OFT – Orchestra Filarmonica di Torino</w:t>
      </w:r>
      <w:r w:rsidRPr="00615AFE">
        <w:rPr>
          <w:rFonts w:cs="Tahoma"/>
          <w:iCs/>
          <w:color w:val="000000"/>
          <w:sz w:val="24"/>
          <w:szCs w:val="24"/>
        </w:rPr>
        <w:t>, con l’obiettivo di creare un dialogo sempre più stretto tra il pubblico dell’arte e quello della musica, invitandoli a incontrarsi e a esplorare nuovi territori di ascolto e di visione.</w:t>
      </w:r>
    </w:p>
    <w:p w14:paraId="2B9BB8A4" w14:textId="77777777" w:rsidR="00E862CD" w:rsidRPr="00615AFE" w:rsidRDefault="00E862CD" w:rsidP="00615AFE">
      <w:pPr>
        <w:jc w:val="both"/>
        <w:rPr>
          <w:rFonts w:cs="Tahoma"/>
          <w:iCs/>
          <w:color w:val="000000"/>
          <w:sz w:val="24"/>
          <w:szCs w:val="24"/>
        </w:rPr>
      </w:pPr>
    </w:p>
    <w:p w14:paraId="359B800D" w14:textId="57570FBE" w:rsidR="00615AFE" w:rsidRDefault="00615AFE" w:rsidP="00615AFE">
      <w:pPr>
        <w:jc w:val="both"/>
        <w:rPr>
          <w:rFonts w:cs="Tahoma"/>
          <w:iCs/>
          <w:color w:val="000000"/>
          <w:sz w:val="24"/>
          <w:szCs w:val="24"/>
        </w:rPr>
      </w:pPr>
      <w:r w:rsidRPr="00615AFE">
        <w:rPr>
          <w:rFonts w:cs="Tahoma"/>
          <w:iCs/>
          <w:color w:val="000000"/>
          <w:sz w:val="24"/>
          <w:szCs w:val="24"/>
        </w:rPr>
        <w:t xml:space="preserve">In occasione della Stagione concertistica </w:t>
      </w:r>
      <w:r w:rsidR="00E862CD">
        <w:rPr>
          <w:rFonts w:cs="Tahoma"/>
          <w:iCs/>
          <w:color w:val="000000"/>
          <w:sz w:val="24"/>
          <w:szCs w:val="24"/>
        </w:rPr>
        <w:t xml:space="preserve">2026/2027 </w:t>
      </w:r>
      <w:r w:rsidRPr="00615AFE">
        <w:rPr>
          <w:rFonts w:cs="Tahoma"/>
          <w:iCs/>
          <w:color w:val="000000"/>
          <w:sz w:val="24"/>
          <w:szCs w:val="24"/>
        </w:rPr>
        <w:t xml:space="preserve">dell’Orchestra Filarmonica di Torino, </w:t>
      </w:r>
      <w:r w:rsidRPr="00615AFE">
        <w:rPr>
          <w:rFonts w:cs="Tahoma"/>
          <w:b/>
          <w:bCs/>
          <w:iCs/>
          <w:color w:val="000000"/>
          <w:sz w:val="24"/>
          <w:szCs w:val="24"/>
        </w:rPr>
        <w:t>ogni sabato che precede un concerto</w:t>
      </w:r>
      <w:r w:rsidRPr="00615AFE">
        <w:rPr>
          <w:rFonts w:cs="Tahoma"/>
          <w:iCs/>
          <w:color w:val="000000"/>
          <w:sz w:val="24"/>
          <w:szCs w:val="24"/>
        </w:rPr>
        <w:t xml:space="preserve">, i tre musei civici torinesi – </w:t>
      </w:r>
      <w:r w:rsidRPr="00615AFE">
        <w:rPr>
          <w:rFonts w:cs="Tahoma"/>
          <w:b/>
          <w:bCs/>
          <w:iCs/>
          <w:color w:val="000000"/>
          <w:sz w:val="24"/>
          <w:szCs w:val="24"/>
        </w:rPr>
        <w:t>GAM Galleria Civica d’Arte Moderna e Contemporanea, MAO Museo d’Arte Orientale e Palazzo Madama Museo Civico d’Arte Antica</w:t>
      </w:r>
      <w:r w:rsidRPr="00615AFE">
        <w:rPr>
          <w:rFonts w:cs="Tahoma"/>
          <w:iCs/>
          <w:color w:val="000000"/>
          <w:sz w:val="24"/>
          <w:szCs w:val="24"/>
        </w:rPr>
        <w:t xml:space="preserve"> – propongono a rotazione una visita guidata alle proprie collezioni, ispirata al titolo e alle suggestioni del programma musicale.</w:t>
      </w:r>
    </w:p>
    <w:p w14:paraId="2762C599" w14:textId="77777777" w:rsidR="00E862CD" w:rsidRPr="00615AFE" w:rsidRDefault="00E862CD" w:rsidP="00615AFE">
      <w:pPr>
        <w:jc w:val="both"/>
        <w:rPr>
          <w:rFonts w:cs="Tahoma"/>
          <w:iCs/>
          <w:color w:val="000000"/>
          <w:sz w:val="24"/>
          <w:szCs w:val="24"/>
        </w:rPr>
      </w:pPr>
    </w:p>
    <w:p w14:paraId="298C47C5" w14:textId="77777777" w:rsidR="00615AFE" w:rsidRPr="00615AFE" w:rsidRDefault="00615AFE" w:rsidP="00615AFE">
      <w:pPr>
        <w:jc w:val="both"/>
        <w:rPr>
          <w:rFonts w:cs="Tahoma"/>
          <w:iCs/>
          <w:color w:val="000000"/>
          <w:sz w:val="24"/>
          <w:szCs w:val="24"/>
        </w:rPr>
      </w:pPr>
      <w:r w:rsidRPr="00615AFE">
        <w:rPr>
          <w:rFonts w:cs="Tahoma"/>
          <w:iCs/>
          <w:color w:val="000000"/>
          <w:sz w:val="24"/>
          <w:szCs w:val="24"/>
        </w:rPr>
        <w:t xml:space="preserve">L’esperienza nasce così prima ancora che la musica abbia inizio: </w:t>
      </w:r>
      <w:r w:rsidRPr="00615AFE">
        <w:rPr>
          <w:rFonts w:cs="Tahoma"/>
          <w:b/>
          <w:bCs/>
          <w:iCs/>
          <w:color w:val="000000"/>
          <w:sz w:val="24"/>
          <w:szCs w:val="24"/>
        </w:rPr>
        <w:t>lo sguardo si mette in cammino tra le opere, alla ricerca di immagini, temi e suggestioni che preparano all’ascolto</w:t>
      </w:r>
      <w:r w:rsidRPr="00615AFE">
        <w:rPr>
          <w:rFonts w:cs="Tahoma"/>
          <w:iCs/>
          <w:color w:val="000000"/>
          <w:sz w:val="24"/>
          <w:szCs w:val="24"/>
        </w:rPr>
        <w:t>. Le collezioni dei musei diventano il punto di partenza per un percorso capace di mettere in relazione epoche, linguaggi e sensibilità diverse, creando un ponte tra la dimensione visiva dell’arte e quella sonora della musica.</w:t>
      </w:r>
    </w:p>
    <w:p w14:paraId="05AA0A44" w14:textId="16C13A25" w:rsidR="00615AFE" w:rsidRDefault="00615AFE" w:rsidP="00615AFE">
      <w:pPr>
        <w:jc w:val="both"/>
        <w:rPr>
          <w:rFonts w:cs="Tahoma"/>
          <w:iCs/>
          <w:color w:val="000000"/>
          <w:sz w:val="24"/>
          <w:szCs w:val="24"/>
        </w:rPr>
      </w:pPr>
      <w:r w:rsidRPr="00615AFE">
        <w:rPr>
          <w:rFonts w:cs="Tahoma"/>
          <w:iCs/>
          <w:color w:val="000000"/>
          <w:sz w:val="24"/>
          <w:szCs w:val="24"/>
        </w:rPr>
        <w:t>Le visite guidate</w:t>
      </w:r>
      <w:r w:rsidR="00E862CD">
        <w:rPr>
          <w:rFonts w:cs="Tahoma"/>
          <w:iCs/>
          <w:color w:val="000000"/>
          <w:sz w:val="24"/>
          <w:szCs w:val="24"/>
        </w:rPr>
        <w:t xml:space="preserve"> </w:t>
      </w:r>
      <w:r w:rsidRPr="00615AFE">
        <w:rPr>
          <w:rFonts w:cs="Tahoma"/>
          <w:iCs/>
          <w:color w:val="000000"/>
          <w:sz w:val="24"/>
          <w:szCs w:val="24"/>
        </w:rPr>
        <w:t>offrono l’occasione di avvicinarsi alle collezioni attraverso una prospettiva originale, in dialogo con il programma del concerto successivo.</w:t>
      </w:r>
    </w:p>
    <w:p w14:paraId="7E62F62E" w14:textId="358B42D7" w:rsidR="00E862CD" w:rsidRPr="00615AFE" w:rsidRDefault="00E862CD" w:rsidP="00615AFE">
      <w:pPr>
        <w:jc w:val="both"/>
        <w:rPr>
          <w:rFonts w:cs="Tahoma"/>
          <w:iCs/>
          <w:color w:val="000000"/>
          <w:sz w:val="24"/>
          <w:szCs w:val="24"/>
        </w:rPr>
      </w:pPr>
      <w:r w:rsidRPr="001805B7">
        <w:rPr>
          <w:rFonts w:cs="Tahoma"/>
          <w:iCs/>
          <w:color w:val="000000"/>
          <w:sz w:val="24"/>
          <w:szCs w:val="24"/>
        </w:rPr>
        <w:t>L'iniziativa è curata dai Dipartimenti Educazione della Fondazione Torino Musei.</w:t>
      </w:r>
    </w:p>
    <w:p w14:paraId="0C5333E2" w14:textId="77777777" w:rsidR="004B5EF3" w:rsidRPr="004B5EF3" w:rsidRDefault="004B5EF3" w:rsidP="004B5EF3">
      <w:pPr>
        <w:jc w:val="both"/>
        <w:rPr>
          <w:rFonts w:cs="Tahoma"/>
          <w:iCs/>
          <w:color w:val="000000"/>
          <w:sz w:val="24"/>
          <w:szCs w:val="24"/>
        </w:rPr>
      </w:pPr>
    </w:p>
    <w:p w14:paraId="77A48D7D" w14:textId="472D86B5" w:rsidR="004B5EF3" w:rsidRDefault="00E862CD" w:rsidP="004B5EF3">
      <w:pPr>
        <w:jc w:val="both"/>
        <w:rPr>
          <w:rFonts w:cs="Tahoma"/>
          <w:iCs/>
          <w:color w:val="000000"/>
          <w:sz w:val="24"/>
          <w:szCs w:val="24"/>
        </w:rPr>
      </w:pPr>
      <w:r>
        <w:rPr>
          <w:rFonts w:cs="Tahoma"/>
          <w:iCs/>
          <w:color w:val="000000"/>
          <w:sz w:val="24"/>
          <w:szCs w:val="24"/>
        </w:rPr>
        <w:t xml:space="preserve">Inoltre </w:t>
      </w:r>
      <w:r w:rsidR="004B5EF3" w:rsidRPr="004B5EF3">
        <w:rPr>
          <w:rFonts w:cs="Tahoma"/>
          <w:b/>
          <w:bCs/>
          <w:iCs/>
          <w:color w:val="000000"/>
          <w:sz w:val="24"/>
          <w:szCs w:val="24"/>
        </w:rPr>
        <w:t>OFT offre ai partecipanti alla visita guidata la possibilità di assistere al concerto di riferimento acquistando il biglietto intero con poltrona numerata a 8 euro, anziché a 25 euro</w:t>
      </w:r>
      <w:r w:rsidR="004B5EF3" w:rsidRPr="004B5EF3">
        <w:rPr>
          <w:rFonts w:cs="Tahoma"/>
          <w:iCs/>
          <w:color w:val="000000"/>
          <w:sz w:val="24"/>
          <w:szCs w:val="24"/>
        </w:rPr>
        <w:t>, salvo esaurimento dei posti disponibili.</w:t>
      </w:r>
    </w:p>
    <w:p w14:paraId="094BF170" w14:textId="77777777" w:rsidR="004B5EF3" w:rsidRPr="004B5EF3" w:rsidRDefault="004B5EF3" w:rsidP="004B5EF3">
      <w:pPr>
        <w:jc w:val="both"/>
        <w:rPr>
          <w:rFonts w:cs="Tahoma"/>
          <w:iCs/>
          <w:color w:val="000000"/>
          <w:sz w:val="24"/>
          <w:szCs w:val="24"/>
        </w:rPr>
      </w:pPr>
    </w:p>
    <w:p w14:paraId="0926D4F7" w14:textId="22A3F967" w:rsidR="001805B7" w:rsidRPr="001805B7" w:rsidRDefault="001805B7" w:rsidP="001805B7">
      <w:pPr>
        <w:jc w:val="both"/>
        <w:rPr>
          <w:rFonts w:cs="Tahoma"/>
          <w:b/>
          <w:bCs/>
          <w:iCs/>
          <w:color w:val="000000"/>
          <w:sz w:val="24"/>
          <w:szCs w:val="24"/>
        </w:rPr>
      </w:pPr>
      <w:r w:rsidRPr="001805B7">
        <w:rPr>
          <w:rFonts w:cs="Tahoma"/>
          <w:b/>
          <w:bCs/>
          <w:iCs/>
          <w:color w:val="000000"/>
          <w:sz w:val="24"/>
          <w:szCs w:val="24"/>
        </w:rPr>
        <w:t xml:space="preserve">Informazioni </w:t>
      </w:r>
    </w:p>
    <w:p w14:paraId="0D5D5F2E" w14:textId="77777777" w:rsidR="00F516A9" w:rsidRDefault="00F516A9" w:rsidP="00F516A9">
      <w:pPr>
        <w:rPr>
          <w:rFonts w:cs="Tahoma"/>
          <w:b/>
          <w:bCs/>
          <w:iCs/>
          <w:color w:val="000000"/>
          <w:sz w:val="24"/>
          <w:szCs w:val="24"/>
        </w:rPr>
      </w:pPr>
      <w:r w:rsidRPr="00F516A9">
        <w:rPr>
          <w:rFonts w:cs="Tahoma"/>
          <w:b/>
          <w:bCs/>
          <w:iCs/>
          <w:color w:val="000000"/>
          <w:sz w:val="24"/>
          <w:szCs w:val="24"/>
        </w:rPr>
        <w:t xml:space="preserve">Visite guidate a pagamento. </w:t>
      </w:r>
    </w:p>
    <w:p w14:paraId="45C0660D" w14:textId="1E611488" w:rsidR="00F516A9" w:rsidRPr="00F516A9" w:rsidRDefault="00F516A9" w:rsidP="00F516A9">
      <w:pPr>
        <w:rPr>
          <w:rFonts w:cs="Tahoma"/>
          <w:b/>
          <w:bCs/>
          <w:iCs/>
          <w:color w:val="000000"/>
          <w:sz w:val="24"/>
          <w:szCs w:val="24"/>
        </w:rPr>
      </w:pPr>
      <w:r w:rsidRPr="00F516A9">
        <w:rPr>
          <w:rFonts w:cs="Tahoma"/>
          <w:b/>
          <w:bCs/>
          <w:iCs/>
          <w:color w:val="000000"/>
          <w:sz w:val="24"/>
          <w:szCs w:val="24"/>
        </w:rPr>
        <w:t xml:space="preserve">Costo: 7€ </w:t>
      </w:r>
      <w:r w:rsidRPr="00F516A9">
        <w:rPr>
          <w:rFonts w:cs="Tahoma"/>
          <w:iCs/>
          <w:color w:val="000000"/>
          <w:sz w:val="24"/>
          <w:szCs w:val="24"/>
        </w:rPr>
        <w:t>per il percorso guidato + biglietto di ingresso (ingresso gratuito al museo con Abbonamento Musei e Torino +Piemonte Card).</w:t>
      </w:r>
    </w:p>
    <w:p w14:paraId="0117E834" w14:textId="12308F70" w:rsidR="00F516A9" w:rsidRPr="00F516A9" w:rsidRDefault="003168C5" w:rsidP="00F516A9">
      <w:pPr>
        <w:rPr>
          <w:rFonts w:cs="Tahoma"/>
          <w:b/>
          <w:bCs/>
          <w:iCs/>
          <w:color w:val="000000"/>
          <w:sz w:val="24"/>
          <w:szCs w:val="24"/>
        </w:rPr>
      </w:pPr>
      <w:r w:rsidRPr="003168C5">
        <w:rPr>
          <w:rFonts w:cs="Tahoma"/>
          <w:b/>
          <w:bCs/>
          <w:iCs/>
          <w:color w:val="000000"/>
          <w:sz w:val="24"/>
          <w:szCs w:val="24"/>
        </w:rPr>
        <w:t xml:space="preserve">Prenotazione consigliata t. 011.19560449 oppure </w:t>
      </w:r>
      <w:hyperlink r:id="rId8" w:history="1">
        <w:r w:rsidRPr="00E47DC4">
          <w:rPr>
            <w:rStyle w:val="Collegamentoipertestuale"/>
            <w:rFonts w:cs="Tahoma"/>
            <w:b/>
            <w:bCs/>
            <w:iCs/>
            <w:sz w:val="24"/>
            <w:szCs w:val="24"/>
          </w:rPr>
          <w:t>ftm.prenotazioni@coopculture.it</w:t>
        </w:r>
      </w:hyperlink>
      <w:r>
        <w:rPr>
          <w:rFonts w:cs="Tahoma"/>
          <w:b/>
          <w:bCs/>
          <w:iCs/>
          <w:color w:val="000000"/>
          <w:sz w:val="24"/>
          <w:szCs w:val="24"/>
        </w:rPr>
        <w:t xml:space="preserve"> </w:t>
      </w:r>
    </w:p>
    <w:p w14:paraId="0C4A3276" w14:textId="77777777" w:rsidR="00314159" w:rsidRDefault="00314159" w:rsidP="00E75238">
      <w:pPr>
        <w:rPr>
          <w:rFonts w:eastAsia="SimSun" w:cs="Tahoma"/>
          <w:kern w:val="1"/>
          <w:sz w:val="24"/>
          <w:szCs w:val="24"/>
          <w:lang w:eastAsia="hi-IN" w:bidi="hi-IN"/>
        </w:rPr>
      </w:pPr>
    </w:p>
    <w:p w14:paraId="6E259E5E" w14:textId="1A7B6E7B" w:rsidR="00EB0B76" w:rsidRDefault="00EB0B76" w:rsidP="00E75238">
      <w:pPr>
        <w:rPr>
          <w:rFonts w:eastAsia="SimSun" w:cs="Tahoma"/>
          <w:kern w:val="1"/>
          <w:sz w:val="24"/>
          <w:szCs w:val="24"/>
          <w:lang w:eastAsia="hi-IN" w:bidi="hi-IN"/>
        </w:rPr>
      </w:pPr>
      <w:r>
        <w:rPr>
          <w:rFonts w:eastAsia="SimSun" w:cs="Tahoma"/>
          <w:kern w:val="1"/>
          <w:sz w:val="24"/>
          <w:szCs w:val="24"/>
          <w:lang w:eastAsia="hi-IN" w:bidi="hi-IN"/>
        </w:rPr>
        <w:t xml:space="preserve">Maggiori info su </w:t>
      </w:r>
    </w:p>
    <w:p w14:paraId="34396978" w14:textId="77777777" w:rsidR="00EB0B76" w:rsidRDefault="00310A2B" w:rsidP="00E75238">
      <w:pPr>
        <w:rPr>
          <w:rFonts w:eastAsia="SimSun" w:cs="Tahoma"/>
          <w:kern w:val="1"/>
          <w:sz w:val="24"/>
          <w:szCs w:val="24"/>
          <w:lang w:eastAsia="hi-IN" w:bidi="hi-IN"/>
        </w:rPr>
      </w:pPr>
      <w:hyperlink r:id="rId9" w:history="1">
        <w:r w:rsidR="00EB0B76" w:rsidRPr="0052662B">
          <w:rPr>
            <w:rStyle w:val="Collegamentoipertestuale"/>
            <w:rFonts w:eastAsia="SimSun" w:cs="Tahoma"/>
            <w:kern w:val="1"/>
            <w:sz w:val="24"/>
            <w:szCs w:val="24"/>
            <w:lang w:eastAsia="hi-IN" w:bidi="hi-IN"/>
          </w:rPr>
          <w:t>https://www.oft.it/it/</w:t>
        </w:r>
      </w:hyperlink>
    </w:p>
    <w:p w14:paraId="198FFB09" w14:textId="77777777" w:rsidR="00EB0B76" w:rsidRDefault="00310A2B" w:rsidP="00E75238">
      <w:pPr>
        <w:rPr>
          <w:rFonts w:eastAsia="SimSun" w:cs="Tahoma"/>
          <w:kern w:val="1"/>
          <w:sz w:val="24"/>
          <w:szCs w:val="24"/>
          <w:lang w:eastAsia="hi-IN" w:bidi="hi-IN"/>
        </w:rPr>
      </w:pPr>
      <w:hyperlink r:id="rId10" w:history="1">
        <w:r w:rsidR="00EB0B76" w:rsidRPr="0052662B">
          <w:rPr>
            <w:rStyle w:val="Collegamentoipertestuale"/>
            <w:rFonts w:eastAsia="SimSun" w:cs="Tahoma"/>
            <w:kern w:val="1"/>
            <w:sz w:val="24"/>
            <w:szCs w:val="24"/>
            <w:lang w:eastAsia="hi-IN" w:bidi="hi-IN"/>
          </w:rPr>
          <w:t>https://www.fondazionetorinomusei.it/it</w:t>
        </w:r>
      </w:hyperlink>
    </w:p>
    <w:p w14:paraId="29C87027" w14:textId="77777777" w:rsidR="001B3FDF" w:rsidRDefault="001B3FDF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09835965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0F092746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6D346904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0EADAE53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380560F9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4165FA7D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00475293" w14:textId="77777777" w:rsidR="0092399D" w:rsidRDefault="0092399D" w:rsidP="00361969">
      <w:pPr>
        <w:jc w:val="both"/>
        <w:rPr>
          <w:rStyle w:val="Collegamentoipertestuale"/>
          <w:rFonts w:eastAsia="SimSun" w:cs="Tahoma"/>
          <w:kern w:val="1"/>
          <w:u w:val="none"/>
          <w:lang w:eastAsia="hi-IN" w:bidi="hi-IN"/>
        </w:rPr>
      </w:pPr>
    </w:p>
    <w:p w14:paraId="6495CE5D" w14:textId="77777777" w:rsidR="0078504A" w:rsidRDefault="0078504A" w:rsidP="00361969">
      <w:pPr>
        <w:jc w:val="both"/>
        <w:rPr>
          <w:rFonts w:cs="Tahoma"/>
          <w:b/>
          <w:iCs/>
          <w:color w:val="FF0000"/>
          <w:sz w:val="24"/>
          <w:szCs w:val="24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8"/>
        <w:gridCol w:w="3399"/>
        <w:gridCol w:w="3399"/>
      </w:tblGrid>
      <w:tr w:rsidR="0092399D" w14:paraId="32ED7AAD" w14:textId="77777777" w:rsidTr="0092399D">
        <w:tc>
          <w:tcPr>
            <w:tcW w:w="3398" w:type="dxa"/>
          </w:tcPr>
          <w:p w14:paraId="621AB308" w14:textId="77777777" w:rsidR="0092399D" w:rsidRDefault="0092399D" w:rsidP="001B3FDF">
            <w:pPr>
              <w:jc w:val="center"/>
              <w:rPr>
                <w:rFonts w:cs="Tahoma"/>
                <w:iCs/>
                <w:color w:val="C00000"/>
                <w:sz w:val="36"/>
                <w:szCs w:val="36"/>
              </w:rPr>
            </w:pPr>
            <w:r>
              <w:rPr>
                <w:rFonts w:cs="Tahoma"/>
                <w:iCs/>
                <w:noProof/>
                <w:color w:val="C00000"/>
                <w:sz w:val="36"/>
                <w:szCs w:val="36"/>
                <w:lang w:eastAsia="it-IT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0949073E" wp14:editId="006C3AA7">
                  <wp:simplePos x="0" y="0"/>
                  <wp:positionH relativeFrom="margin">
                    <wp:posOffset>629285</wp:posOffset>
                  </wp:positionH>
                  <wp:positionV relativeFrom="margin">
                    <wp:posOffset>45720</wp:posOffset>
                  </wp:positionV>
                  <wp:extent cx="754225" cy="739140"/>
                  <wp:effectExtent l="0" t="0" r="8255" b="3810"/>
                  <wp:wrapSquare wrapText="bothSides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GAM_blu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225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14:paraId="3553244E" w14:textId="77777777" w:rsidR="0092399D" w:rsidRDefault="0092399D" w:rsidP="001B3FDF">
            <w:pPr>
              <w:jc w:val="center"/>
              <w:rPr>
                <w:rFonts w:cs="Tahoma"/>
                <w:iCs/>
                <w:color w:val="C00000"/>
                <w:sz w:val="36"/>
                <w:szCs w:val="36"/>
              </w:rPr>
            </w:pPr>
            <w:r>
              <w:rPr>
                <w:rFonts w:cs="Tahoma"/>
                <w:iCs/>
                <w:noProof/>
                <w:color w:val="C00000"/>
                <w:sz w:val="36"/>
                <w:szCs w:val="36"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22AFDD24" wp14:editId="4FC36F57">
                  <wp:simplePos x="0" y="0"/>
                  <wp:positionH relativeFrom="margin">
                    <wp:posOffset>638810</wp:posOffset>
                  </wp:positionH>
                  <wp:positionV relativeFrom="margin">
                    <wp:posOffset>60960</wp:posOffset>
                  </wp:positionV>
                  <wp:extent cx="740322" cy="739140"/>
                  <wp:effectExtent l="0" t="0" r="3175" b="3810"/>
                  <wp:wrapSquare wrapText="bothSides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_MAO DECLINATO copi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322" cy="73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99" w:type="dxa"/>
          </w:tcPr>
          <w:p w14:paraId="51A49B7A" w14:textId="77777777" w:rsidR="0092399D" w:rsidRDefault="0092399D" w:rsidP="001B3FDF">
            <w:pPr>
              <w:jc w:val="center"/>
              <w:rPr>
                <w:rFonts w:cs="Tahoma"/>
                <w:iCs/>
                <w:color w:val="C00000"/>
                <w:sz w:val="36"/>
                <w:szCs w:val="36"/>
              </w:rPr>
            </w:pPr>
            <w:r>
              <w:rPr>
                <w:rFonts w:cs="Tahoma"/>
                <w:iCs/>
                <w:noProof/>
                <w:color w:val="C00000"/>
                <w:sz w:val="36"/>
                <w:szCs w:val="36"/>
                <w:lang w:eastAsia="it-IT"/>
              </w:rPr>
              <w:drawing>
                <wp:anchor distT="0" distB="0" distL="114300" distR="114300" simplePos="0" relativeHeight="251658240" behindDoc="0" locked="0" layoutInCell="1" allowOverlap="1" wp14:anchorId="17933E77" wp14:editId="06D01740">
                  <wp:simplePos x="0" y="0"/>
                  <wp:positionH relativeFrom="margin">
                    <wp:posOffset>334645</wp:posOffset>
                  </wp:positionH>
                  <wp:positionV relativeFrom="margin">
                    <wp:posOffset>160116</wp:posOffset>
                  </wp:positionV>
                  <wp:extent cx="1419460" cy="579120"/>
                  <wp:effectExtent l="0" t="0" r="9525" b="0"/>
                  <wp:wrapSquare wrapText="bothSides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AM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19460" cy="579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5B881324" w14:textId="77777777" w:rsidR="0092399D" w:rsidRDefault="0092399D" w:rsidP="001B3FDF">
      <w:pPr>
        <w:jc w:val="center"/>
        <w:rPr>
          <w:rFonts w:cs="Tahoma"/>
          <w:iCs/>
          <w:color w:val="C00000"/>
          <w:sz w:val="36"/>
          <w:szCs w:val="36"/>
        </w:rPr>
      </w:pPr>
    </w:p>
    <w:p w14:paraId="0E53332F" w14:textId="77777777" w:rsidR="001B3FDF" w:rsidRPr="009B3AA4" w:rsidRDefault="001B3FDF" w:rsidP="001B3FDF">
      <w:pPr>
        <w:jc w:val="center"/>
        <w:rPr>
          <w:rFonts w:cs="Tahoma"/>
          <w:iCs/>
          <w:color w:val="C00000"/>
          <w:sz w:val="36"/>
          <w:szCs w:val="36"/>
        </w:rPr>
      </w:pPr>
      <w:r w:rsidRPr="009B3AA4">
        <w:rPr>
          <w:rFonts w:cs="Tahoma"/>
          <w:iCs/>
          <w:color w:val="C00000"/>
          <w:sz w:val="36"/>
          <w:szCs w:val="36"/>
        </w:rPr>
        <w:t>IL PROGRAMMA</w:t>
      </w:r>
    </w:p>
    <w:p w14:paraId="28DF4327" w14:textId="77777777" w:rsidR="009B3AA4" w:rsidRDefault="009B3AA4" w:rsidP="00D55B04">
      <w:pPr>
        <w:suppressAutoHyphens/>
        <w:jc w:val="both"/>
        <w:rPr>
          <w:rFonts w:eastAsia="Calibri" w:cstheme="minorHAnsi"/>
          <w:b/>
          <w:color w:val="C00000"/>
          <w:sz w:val="28"/>
          <w:szCs w:val="28"/>
          <w:lang w:eastAsia="ar-SA"/>
        </w:rPr>
      </w:pPr>
    </w:p>
    <w:p w14:paraId="0F2EC259" w14:textId="219C230E" w:rsidR="004B5EF3" w:rsidRDefault="004B5EF3" w:rsidP="00413C30">
      <w:pPr>
        <w:suppressAutoHyphens/>
        <w:jc w:val="both"/>
        <w:rPr>
          <w:rFonts w:eastAsia="Calibri" w:cstheme="minorHAnsi"/>
          <w:b/>
          <w:bCs/>
          <w:color w:val="C00000"/>
          <w:sz w:val="28"/>
          <w:szCs w:val="28"/>
          <w:lang w:eastAsia="ar-SA"/>
        </w:rPr>
      </w:pPr>
      <w:r w:rsidRPr="004B5EF3">
        <w:rPr>
          <w:rFonts w:eastAsia="Calibri" w:cstheme="minorHAnsi"/>
          <w:b/>
          <w:bCs/>
          <w:color w:val="C00000"/>
          <w:sz w:val="28"/>
          <w:szCs w:val="28"/>
          <w:lang w:eastAsia="ar-SA"/>
        </w:rPr>
        <w:t xml:space="preserve">La perfezione dei numeri </w:t>
      </w:r>
      <w:r w:rsidR="00893ED1">
        <w:rPr>
          <w:rFonts w:eastAsia="Calibri" w:cstheme="minorHAnsi"/>
          <w:b/>
          <w:bCs/>
          <w:color w:val="C00000"/>
          <w:sz w:val="28"/>
          <w:szCs w:val="28"/>
          <w:lang w:eastAsia="ar-SA"/>
        </w:rPr>
        <w:t>dispari</w:t>
      </w:r>
    </w:p>
    <w:p w14:paraId="1FE10515" w14:textId="575A13A4" w:rsidR="00413C30" w:rsidRPr="005D3388" w:rsidRDefault="004B5EF3" w:rsidP="00413C30">
      <w:pPr>
        <w:suppressAutoHyphens/>
        <w:jc w:val="both"/>
        <w:rPr>
          <w:rFonts w:eastAsia="Calibri" w:cstheme="minorHAnsi"/>
          <w:b/>
          <w:sz w:val="28"/>
          <w:szCs w:val="28"/>
          <w:lang w:eastAsia="ar-SA"/>
        </w:rPr>
      </w:pPr>
      <w:r>
        <w:rPr>
          <w:rFonts w:eastAsia="Calibri" w:cstheme="minorHAnsi"/>
          <w:b/>
          <w:sz w:val="28"/>
          <w:szCs w:val="28"/>
          <w:lang w:eastAsia="ar-SA"/>
        </w:rPr>
        <w:t>Palazzo Madama</w:t>
      </w:r>
      <w:r w:rsidR="007D6B05" w:rsidRPr="005D3388">
        <w:rPr>
          <w:rFonts w:eastAsia="Calibri" w:cstheme="minorHAnsi"/>
          <w:b/>
          <w:sz w:val="28"/>
          <w:szCs w:val="28"/>
          <w:lang w:eastAsia="ar-SA"/>
        </w:rPr>
        <w:t xml:space="preserve"> | </w:t>
      </w:r>
      <w:r w:rsidR="00B00C06" w:rsidRPr="005D3388">
        <w:rPr>
          <w:rFonts w:eastAsia="Calibri" w:cstheme="minorHAnsi"/>
          <w:b/>
          <w:sz w:val="28"/>
          <w:szCs w:val="28"/>
          <w:lang w:eastAsia="ar-SA"/>
        </w:rPr>
        <w:t>s</w:t>
      </w:r>
      <w:r w:rsidR="009B3AA4" w:rsidRPr="005D3388">
        <w:rPr>
          <w:rFonts w:eastAsia="Calibri" w:cstheme="minorHAnsi"/>
          <w:b/>
          <w:sz w:val="28"/>
          <w:szCs w:val="28"/>
          <w:lang w:eastAsia="ar-SA"/>
        </w:rPr>
        <w:t xml:space="preserve">abato </w:t>
      </w:r>
      <w:r w:rsidR="005D3388" w:rsidRPr="005D3388">
        <w:rPr>
          <w:rFonts w:eastAsia="Calibri" w:cstheme="minorHAnsi"/>
          <w:b/>
          <w:sz w:val="28"/>
          <w:szCs w:val="28"/>
          <w:lang w:eastAsia="ar-SA"/>
        </w:rPr>
        <w:t>1</w:t>
      </w:r>
      <w:r>
        <w:rPr>
          <w:rFonts w:eastAsia="Calibri" w:cstheme="minorHAnsi"/>
          <w:b/>
          <w:sz w:val="28"/>
          <w:szCs w:val="28"/>
          <w:lang w:eastAsia="ar-SA"/>
        </w:rPr>
        <w:t>7</w:t>
      </w:r>
      <w:r w:rsidR="005D3388" w:rsidRPr="005D3388">
        <w:rPr>
          <w:rFonts w:eastAsia="Calibri" w:cstheme="minorHAnsi"/>
          <w:b/>
          <w:sz w:val="28"/>
          <w:szCs w:val="28"/>
          <w:lang w:eastAsia="ar-SA"/>
        </w:rPr>
        <w:t xml:space="preserve"> ottobre 202</w:t>
      </w:r>
      <w:r>
        <w:rPr>
          <w:rFonts w:eastAsia="Calibri" w:cstheme="minorHAnsi"/>
          <w:b/>
          <w:sz w:val="28"/>
          <w:szCs w:val="28"/>
          <w:lang w:eastAsia="ar-SA"/>
        </w:rPr>
        <w:t>6</w:t>
      </w:r>
      <w:r w:rsidR="00862C94" w:rsidRPr="005D3388">
        <w:rPr>
          <w:rFonts w:eastAsia="Calibri" w:cstheme="minorHAnsi"/>
          <w:b/>
          <w:sz w:val="28"/>
          <w:szCs w:val="28"/>
          <w:lang w:eastAsia="ar-SA"/>
        </w:rPr>
        <w:t xml:space="preserve"> </w:t>
      </w:r>
      <w:r w:rsidR="00C979C7" w:rsidRPr="005D3388">
        <w:rPr>
          <w:rFonts w:eastAsia="Calibri" w:cstheme="minorHAnsi"/>
          <w:b/>
          <w:sz w:val="28"/>
          <w:szCs w:val="28"/>
          <w:lang w:eastAsia="ar-SA"/>
        </w:rPr>
        <w:t>ore 16</w:t>
      </w:r>
    </w:p>
    <w:p w14:paraId="2F9CE601" w14:textId="4F4CD7DD" w:rsidR="00770805" w:rsidRDefault="00835E1C" w:rsidP="00862C94">
      <w:pPr>
        <w:jc w:val="both"/>
        <w:rPr>
          <w:sz w:val="24"/>
          <w:szCs w:val="24"/>
        </w:rPr>
      </w:pPr>
      <w:r w:rsidRPr="00835E1C">
        <w:rPr>
          <w:sz w:val="24"/>
          <w:szCs w:val="24"/>
        </w:rPr>
        <w:t>Cinque numeri primi del museo senza cui non si può dire di conoscere Palazzo Madama: una selezione delle raccolte di ceramica che spazia nei secoli e nello spazio attraverso una incessante ricerca di materiali, forme perfette e ovviamente il contributo del calore del fuoco. Una brocca rinascimentale in bianco e blu, due coppe traforate del Cinquecento, tre grandi animali di porcellana di Meissen del 1710, cinque caffettiere e teiere della manifattura di Vinovo raccontano attraverso la serie 1-3-5 i tentativi, i fallimenti e i primi successi dell’arte ceramica.</w:t>
      </w:r>
    </w:p>
    <w:p w14:paraId="075FF412" w14:textId="77777777" w:rsidR="00FE65BC" w:rsidRPr="00FE65BC" w:rsidRDefault="00FE65BC" w:rsidP="00862C94">
      <w:pPr>
        <w:jc w:val="both"/>
        <w:rPr>
          <w:sz w:val="24"/>
          <w:szCs w:val="24"/>
        </w:rPr>
      </w:pPr>
    </w:p>
    <w:p w14:paraId="14882618" w14:textId="77777777" w:rsidR="00FE65BC" w:rsidRDefault="00FE65BC" w:rsidP="00FE65BC">
      <w:pPr>
        <w:rPr>
          <w:b/>
          <w:bCs/>
          <w:sz w:val="24"/>
          <w:szCs w:val="24"/>
        </w:rPr>
      </w:pPr>
      <w:r w:rsidRPr="00FE65BC">
        <w:rPr>
          <w:b/>
          <w:bCs/>
          <w:color w:val="C00000"/>
          <w:sz w:val="28"/>
          <w:szCs w:val="28"/>
        </w:rPr>
        <w:t>Play and run</w:t>
      </w:r>
      <w:r w:rsidRPr="00FE65BC">
        <w:rPr>
          <w:b/>
          <w:bCs/>
          <w:color w:val="C00000"/>
          <w:sz w:val="24"/>
          <w:szCs w:val="24"/>
        </w:rPr>
        <w:t xml:space="preserve"> </w:t>
      </w:r>
    </w:p>
    <w:p w14:paraId="38D77535" w14:textId="7ECCBF4B" w:rsidR="00FE65BC" w:rsidRPr="00FE65BC" w:rsidRDefault="00FE65BC" w:rsidP="00FE65BC">
      <w:pPr>
        <w:rPr>
          <w:b/>
          <w:bCs/>
          <w:sz w:val="28"/>
          <w:szCs w:val="28"/>
        </w:rPr>
      </w:pPr>
      <w:r w:rsidRPr="00FE65BC">
        <w:rPr>
          <w:b/>
          <w:bCs/>
          <w:sz w:val="28"/>
          <w:szCs w:val="28"/>
        </w:rPr>
        <w:t xml:space="preserve">MAO | </w:t>
      </w:r>
      <w:r>
        <w:rPr>
          <w:b/>
          <w:bCs/>
          <w:sz w:val="28"/>
          <w:szCs w:val="28"/>
        </w:rPr>
        <w:t>s</w:t>
      </w:r>
      <w:r w:rsidRPr="00FE65BC">
        <w:rPr>
          <w:b/>
          <w:bCs/>
          <w:sz w:val="28"/>
          <w:szCs w:val="28"/>
        </w:rPr>
        <w:t>abato 28 novembre 2026 ore 16</w:t>
      </w:r>
    </w:p>
    <w:p w14:paraId="647B01B0" w14:textId="5778DAC3" w:rsidR="00FE65BC" w:rsidRPr="00FE65BC" w:rsidRDefault="00FE65BC" w:rsidP="00FE65BC">
      <w:pPr>
        <w:jc w:val="both"/>
        <w:rPr>
          <w:b/>
          <w:bCs/>
          <w:sz w:val="24"/>
          <w:szCs w:val="24"/>
        </w:rPr>
      </w:pPr>
      <w:r w:rsidRPr="00FE65BC">
        <w:rPr>
          <w:sz w:val="24"/>
          <w:szCs w:val="24"/>
        </w:rPr>
        <w:t xml:space="preserve">Dagli strumenti rituali del Buddhismo tibetano alle statuette di suonatori della collezione cinese, dalla raffinata  vita di corte evocata nell’arte islamica all’ermetico ma eloquente </w:t>
      </w:r>
      <w:r w:rsidRPr="00FE65BC">
        <w:rPr>
          <w:i/>
          <w:iCs/>
          <w:sz w:val="24"/>
          <w:szCs w:val="24"/>
        </w:rPr>
        <w:t>Son de la pierre</w:t>
      </w:r>
      <w:r w:rsidRPr="00FE65BC">
        <w:rPr>
          <w:sz w:val="24"/>
          <w:szCs w:val="24"/>
        </w:rPr>
        <w:t xml:space="preserve"> dell’artista contemporaneo Lee Mingwei, al ritmo della brulicante vita rappresentata nelle stampe giapponesi dedicate alla celebre strada che collegava l’odierna Tokyo a Kyoto, il percorso nelle collezioni permanenti è una ‘corsa’ nello spazio e nel tempo scandita da opere che hanno riferimenti al suono e alla musica, tra divertimento, festa, potere, potenza, rito, mito.</w:t>
      </w:r>
    </w:p>
    <w:p w14:paraId="3B5C4997" w14:textId="77777777" w:rsidR="00FE65BC" w:rsidRPr="00FE65BC" w:rsidRDefault="00FE65BC" w:rsidP="00FE65BC">
      <w:pPr>
        <w:rPr>
          <w:b/>
          <w:bCs/>
          <w:color w:val="C00000"/>
          <w:sz w:val="28"/>
          <w:szCs w:val="28"/>
        </w:rPr>
      </w:pPr>
      <w:r>
        <w:rPr>
          <w:b/>
          <w:bCs/>
        </w:rPr>
        <w:br/>
      </w:r>
      <w:r w:rsidRPr="00FE65BC">
        <w:rPr>
          <w:b/>
          <w:bCs/>
          <w:color w:val="C00000"/>
          <w:sz w:val="28"/>
          <w:szCs w:val="28"/>
        </w:rPr>
        <w:t xml:space="preserve">Mai fermarsi a Bach </w:t>
      </w:r>
    </w:p>
    <w:p w14:paraId="0A9CE756" w14:textId="1C834263" w:rsidR="00FE65BC" w:rsidRPr="00FE65BC" w:rsidRDefault="00FE65BC" w:rsidP="00FE65BC">
      <w:pPr>
        <w:rPr>
          <w:b/>
          <w:bCs/>
          <w:sz w:val="28"/>
          <w:szCs w:val="28"/>
        </w:rPr>
      </w:pPr>
      <w:r w:rsidRPr="00FE65BC">
        <w:rPr>
          <w:b/>
          <w:bCs/>
          <w:sz w:val="28"/>
          <w:szCs w:val="28"/>
        </w:rPr>
        <w:t>MAO |</w:t>
      </w:r>
      <w:r>
        <w:rPr>
          <w:b/>
          <w:bCs/>
          <w:sz w:val="28"/>
          <w:szCs w:val="28"/>
        </w:rPr>
        <w:t xml:space="preserve"> s</w:t>
      </w:r>
      <w:r w:rsidRPr="00FE65BC">
        <w:rPr>
          <w:b/>
          <w:bCs/>
          <w:sz w:val="28"/>
          <w:szCs w:val="28"/>
        </w:rPr>
        <w:t>abato 23 gennaio 2027</w:t>
      </w:r>
      <w:r>
        <w:rPr>
          <w:b/>
          <w:bCs/>
          <w:sz w:val="28"/>
          <w:szCs w:val="28"/>
        </w:rPr>
        <w:t xml:space="preserve"> ore 16</w:t>
      </w:r>
    </w:p>
    <w:p w14:paraId="4063944D" w14:textId="77777777" w:rsidR="00FE65BC" w:rsidRDefault="00FE65BC" w:rsidP="00FE65BC">
      <w:pPr>
        <w:jc w:val="both"/>
        <w:rPr>
          <w:b/>
          <w:bCs/>
        </w:rPr>
      </w:pPr>
      <w:r>
        <w:t>‘Cose’ che viaggiano, che si ritrovano, che si trasformano, traducono, adattano, rileggono… snodandosi attraverso una selezione di oggetti di diverse datazioni e materiali provenienti dall’Asia occidentale, centrale e orientale, il percorso esplora i concetti di traduzione, trasposizione e interpretazione culturale che hanno improntato nei secoli la circolazione materiale e immateriale nella vasta e interconnessa Eurasia.</w:t>
      </w:r>
    </w:p>
    <w:p w14:paraId="473D2171" w14:textId="77777777" w:rsidR="00FE65BC" w:rsidRDefault="00FE65BC" w:rsidP="00FE65BC"/>
    <w:p w14:paraId="25C08D38" w14:textId="77777777" w:rsidR="00FE65BC" w:rsidRPr="00FE65BC" w:rsidRDefault="00FE65BC" w:rsidP="00FE65BC">
      <w:pPr>
        <w:rPr>
          <w:b/>
          <w:bCs/>
          <w:color w:val="C00000"/>
          <w:sz w:val="28"/>
          <w:szCs w:val="28"/>
        </w:rPr>
      </w:pPr>
      <w:r w:rsidRPr="00FE65BC">
        <w:rPr>
          <w:b/>
          <w:bCs/>
          <w:color w:val="C00000"/>
          <w:sz w:val="28"/>
          <w:szCs w:val="28"/>
        </w:rPr>
        <w:t xml:space="preserve">Kilometri di pellicola </w:t>
      </w:r>
    </w:p>
    <w:p w14:paraId="74321D4A" w14:textId="4279F7B3" w:rsidR="00FE65BC" w:rsidRPr="00FE65BC" w:rsidRDefault="00FE65BC" w:rsidP="00FE65BC">
      <w:pPr>
        <w:rPr>
          <w:b/>
          <w:bCs/>
          <w:sz w:val="28"/>
          <w:szCs w:val="28"/>
        </w:rPr>
      </w:pPr>
      <w:r w:rsidRPr="00FE65BC">
        <w:rPr>
          <w:b/>
          <w:bCs/>
          <w:sz w:val="28"/>
          <w:szCs w:val="28"/>
        </w:rPr>
        <w:t xml:space="preserve">MAO | </w:t>
      </w:r>
      <w:r>
        <w:rPr>
          <w:b/>
          <w:bCs/>
          <w:sz w:val="28"/>
          <w:szCs w:val="28"/>
        </w:rPr>
        <w:t>s</w:t>
      </w:r>
      <w:r w:rsidRPr="00FE65BC">
        <w:rPr>
          <w:b/>
          <w:bCs/>
          <w:sz w:val="28"/>
          <w:szCs w:val="28"/>
        </w:rPr>
        <w:t>abato 20 febbraio 2027 ore 16</w:t>
      </w:r>
    </w:p>
    <w:p w14:paraId="419A984B" w14:textId="773AB064" w:rsidR="00FE65BC" w:rsidRDefault="00FE65BC" w:rsidP="00FE65BC">
      <w:pPr>
        <w:jc w:val="both"/>
      </w:pPr>
      <w:r>
        <w:t xml:space="preserve">Vuole la tradizione che Ganesha, il dio hindu con la testa di elefante, abbia utilizzato una sua zanna per mettere per iscritto sotto dettatura il </w:t>
      </w:r>
      <w:r>
        <w:rPr>
          <w:i/>
          <w:iCs/>
        </w:rPr>
        <w:t>Mahabharata</w:t>
      </w:r>
      <w:r>
        <w:t xml:space="preserve">, poema immenso non solo per la sua estensione in 18 libri e quasi 100.000 strofe, tradotto, oltre che in celebri adattamenti teatrali e cinematografici, anche in ben 93 episodi televisivi. Con salti nel tempo e nello spazio, il percorso si sofferma su opere che permettono alcune delle molte connessioni possibili con la letteratura e con il cinema, accompagnando i partecipanti in un viaggio lungo ‘kilometri di pellicola’ e di parole scritte.  </w:t>
      </w:r>
    </w:p>
    <w:p w14:paraId="67228735" w14:textId="77777777" w:rsidR="00FE65BC" w:rsidRDefault="00FE65BC" w:rsidP="00862C94">
      <w:pPr>
        <w:jc w:val="both"/>
        <w:rPr>
          <w:sz w:val="24"/>
          <w:szCs w:val="24"/>
        </w:rPr>
      </w:pPr>
    </w:p>
    <w:p w14:paraId="30F1F81F" w14:textId="1F9B9C57" w:rsidR="003168C5" w:rsidRDefault="003168C5" w:rsidP="003168C5">
      <w:pPr>
        <w:suppressAutoHyphens/>
        <w:jc w:val="both"/>
        <w:rPr>
          <w:rFonts w:eastAsia="Calibri" w:cstheme="minorHAnsi"/>
          <w:b/>
          <w:bCs/>
          <w:color w:val="C00000"/>
          <w:sz w:val="28"/>
          <w:szCs w:val="28"/>
          <w:lang w:eastAsia="ar-SA"/>
        </w:rPr>
      </w:pPr>
      <w:r>
        <w:rPr>
          <w:rFonts w:eastAsia="Calibri" w:cstheme="minorHAnsi"/>
          <w:b/>
          <w:bCs/>
          <w:color w:val="C00000"/>
          <w:sz w:val="28"/>
          <w:szCs w:val="28"/>
          <w:lang w:eastAsia="ar-SA"/>
        </w:rPr>
        <w:t>Scacco al re</w:t>
      </w:r>
    </w:p>
    <w:p w14:paraId="4DC87E4D" w14:textId="54839E00" w:rsidR="003168C5" w:rsidRPr="005D3388" w:rsidRDefault="003168C5" w:rsidP="003168C5">
      <w:pPr>
        <w:suppressAutoHyphens/>
        <w:jc w:val="both"/>
        <w:rPr>
          <w:rFonts w:eastAsia="Calibri" w:cstheme="minorHAnsi"/>
          <w:b/>
          <w:sz w:val="28"/>
          <w:szCs w:val="28"/>
          <w:lang w:eastAsia="ar-SA"/>
        </w:rPr>
      </w:pPr>
      <w:r>
        <w:rPr>
          <w:rFonts w:eastAsia="Calibri" w:cstheme="minorHAnsi"/>
          <w:b/>
          <w:sz w:val="28"/>
          <w:szCs w:val="28"/>
          <w:lang w:eastAsia="ar-SA"/>
        </w:rPr>
        <w:t>Palazzo Madama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| sabato </w:t>
      </w:r>
      <w:r>
        <w:rPr>
          <w:rFonts w:eastAsia="Calibri" w:cstheme="minorHAnsi"/>
          <w:b/>
          <w:sz w:val="28"/>
          <w:szCs w:val="28"/>
          <w:lang w:eastAsia="ar-SA"/>
        </w:rPr>
        <w:t>20 marzo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202</w:t>
      </w:r>
      <w:r>
        <w:rPr>
          <w:rFonts w:eastAsia="Calibri" w:cstheme="minorHAnsi"/>
          <w:b/>
          <w:sz w:val="28"/>
          <w:szCs w:val="28"/>
          <w:lang w:eastAsia="ar-SA"/>
        </w:rPr>
        <w:t>7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ore 16</w:t>
      </w:r>
    </w:p>
    <w:p w14:paraId="2AACC87A" w14:textId="083EA011" w:rsidR="002E1F8D" w:rsidRDefault="003168C5" w:rsidP="00D55B04">
      <w:pPr>
        <w:suppressAutoHyphens/>
        <w:jc w:val="both"/>
        <w:rPr>
          <w:sz w:val="24"/>
          <w:szCs w:val="24"/>
        </w:rPr>
      </w:pPr>
      <w:r w:rsidRPr="003168C5">
        <w:rPr>
          <w:sz w:val="24"/>
          <w:szCs w:val="24"/>
        </w:rPr>
        <w:t>Strategia e tattica. Dalla vita quotidiana dei signori e dei loro passatempo custoditi nella Corte Medievale, l’attenzione si soffermerà sulla </w:t>
      </w:r>
      <w:r w:rsidRPr="003168C5">
        <w:rPr>
          <w:i/>
          <w:iCs/>
          <w:sz w:val="24"/>
          <w:szCs w:val="24"/>
        </w:rPr>
        <w:t>Partita a scacchi</w:t>
      </w:r>
      <w:r w:rsidRPr="003168C5">
        <w:rPr>
          <w:sz w:val="24"/>
          <w:szCs w:val="24"/>
        </w:rPr>
        <w:t> che vede contrapposti una dama in verde e un misterioso cavaliere di cui non cogliamo lo sguardo: intorno al tavolo da gioco cortigiani e dame che provano a suggerire le mosse sulla scacchiera. Chi vincerà in questa partita che è anche una schermaglia amorosa?</w:t>
      </w:r>
    </w:p>
    <w:p w14:paraId="05929D5B" w14:textId="77777777" w:rsidR="00170E0D" w:rsidRDefault="00170E0D" w:rsidP="00D55B04">
      <w:pPr>
        <w:suppressAutoHyphens/>
        <w:jc w:val="both"/>
        <w:rPr>
          <w:sz w:val="24"/>
          <w:szCs w:val="24"/>
        </w:rPr>
      </w:pPr>
    </w:p>
    <w:p w14:paraId="108A14B1" w14:textId="77777777" w:rsidR="00EE022D" w:rsidRDefault="00EE022D" w:rsidP="00170E0D">
      <w:pPr>
        <w:suppressAutoHyphens/>
        <w:jc w:val="both"/>
        <w:rPr>
          <w:rFonts w:eastAsia="Calibri" w:cstheme="minorHAnsi"/>
          <w:b/>
          <w:bCs/>
          <w:color w:val="C00000"/>
          <w:sz w:val="28"/>
          <w:szCs w:val="28"/>
          <w:lang w:eastAsia="ar-SA"/>
        </w:rPr>
      </w:pPr>
      <w:r w:rsidRPr="00EE022D">
        <w:rPr>
          <w:rFonts w:eastAsia="Calibri" w:cstheme="minorHAnsi"/>
          <w:b/>
          <w:bCs/>
          <w:color w:val="C00000"/>
          <w:sz w:val="28"/>
          <w:szCs w:val="28"/>
          <w:lang w:eastAsia="ar-SA"/>
        </w:rPr>
        <w:t>Impronte, ritmi e nonsense</w:t>
      </w:r>
    </w:p>
    <w:p w14:paraId="3F3CA069" w14:textId="094D6C65" w:rsidR="00170E0D" w:rsidRPr="005D3388" w:rsidRDefault="00EE022D" w:rsidP="00170E0D">
      <w:pPr>
        <w:suppressAutoHyphens/>
        <w:jc w:val="both"/>
        <w:rPr>
          <w:rFonts w:eastAsia="Calibri" w:cstheme="minorHAnsi"/>
          <w:b/>
          <w:sz w:val="28"/>
          <w:szCs w:val="28"/>
          <w:lang w:eastAsia="ar-SA"/>
        </w:rPr>
      </w:pPr>
      <w:r>
        <w:rPr>
          <w:rFonts w:eastAsia="Calibri" w:cstheme="minorHAnsi"/>
          <w:b/>
          <w:sz w:val="28"/>
          <w:szCs w:val="28"/>
          <w:lang w:eastAsia="ar-SA"/>
        </w:rPr>
        <w:t>GAM</w:t>
      </w:r>
      <w:r w:rsidR="00170E0D" w:rsidRPr="005D3388">
        <w:rPr>
          <w:rFonts w:eastAsia="Calibri" w:cstheme="minorHAnsi"/>
          <w:b/>
          <w:sz w:val="28"/>
          <w:szCs w:val="28"/>
          <w:lang w:eastAsia="ar-SA"/>
        </w:rPr>
        <w:t xml:space="preserve"> | sabato </w:t>
      </w:r>
      <w:r>
        <w:rPr>
          <w:rFonts w:eastAsia="Calibri" w:cstheme="minorHAnsi"/>
          <w:b/>
          <w:sz w:val="28"/>
          <w:szCs w:val="28"/>
          <w:lang w:eastAsia="ar-SA"/>
        </w:rPr>
        <w:t xml:space="preserve">10 </w:t>
      </w:r>
      <w:r w:rsidR="00170E0D">
        <w:rPr>
          <w:rFonts w:eastAsia="Calibri" w:cstheme="minorHAnsi"/>
          <w:b/>
          <w:sz w:val="28"/>
          <w:szCs w:val="28"/>
          <w:lang w:eastAsia="ar-SA"/>
        </w:rPr>
        <w:t>aprile</w:t>
      </w:r>
      <w:r w:rsidR="00170E0D" w:rsidRPr="005D3388">
        <w:rPr>
          <w:rFonts w:eastAsia="Calibri" w:cstheme="minorHAnsi"/>
          <w:b/>
          <w:sz w:val="28"/>
          <w:szCs w:val="28"/>
          <w:lang w:eastAsia="ar-SA"/>
        </w:rPr>
        <w:t xml:space="preserve"> 202</w:t>
      </w:r>
      <w:r w:rsidR="00170E0D">
        <w:rPr>
          <w:rFonts w:eastAsia="Calibri" w:cstheme="minorHAnsi"/>
          <w:b/>
          <w:sz w:val="28"/>
          <w:szCs w:val="28"/>
          <w:lang w:eastAsia="ar-SA"/>
        </w:rPr>
        <w:t>7</w:t>
      </w:r>
      <w:r w:rsidR="00170E0D" w:rsidRPr="005D3388">
        <w:rPr>
          <w:rFonts w:eastAsia="Calibri" w:cstheme="minorHAnsi"/>
          <w:b/>
          <w:sz w:val="28"/>
          <w:szCs w:val="28"/>
          <w:lang w:eastAsia="ar-SA"/>
        </w:rPr>
        <w:t xml:space="preserve"> ore 16</w:t>
      </w:r>
    </w:p>
    <w:p w14:paraId="2FDA1B24" w14:textId="237A2135" w:rsidR="00EE022D" w:rsidRPr="00EE022D" w:rsidRDefault="00EE022D" w:rsidP="00EE022D">
      <w:pPr>
        <w:suppressAutoHyphens/>
        <w:jc w:val="both"/>
        <w:rPr>
          <w:sz w:val="24"/>
          <w:szCs w:val="24"/>
        </w:rPr>
      </w:pPr>
      <w:r w:rsidRPr="00EE022D">
        <w:rPr>
          <w:sz w:val="24"/>
          <w:szCs w:val="24"/>
        </w:rPr>
        <w:lastRenderedPageBreak/>
        <w:t xml:space="preserve">In occasione del concerto </w:t>
      </w:r>
      <w:r w:rsidRPr="00EE022D">
        <w:rPr>
          <w:i/>
          <w:iCs/>
          <w:sz w:val="24"/>
          <w:szCs w:val="24"/>
        </w:rPr>
        <w:t>Cronache Animali</w:t>
      </w:r>
      <w:r w:rsidRPr="00EE022D">
        <w:rPr>
          <w:sz w:val="24"/>
          <w:szCs w:val="24"/>
        </w:rPr>
        <w:t xml:space="preserve"> dell'Orchestra Filarmonica di Torino — pocket-opera di Nicola Campogrande composta su 37 poesie di Toti Scialoja (tratte da celebri raccolte come </w:t>
      </w:r>
      <w:r w:rsidRPr="00EE022D">
        <w:rPr>
          <w:i/>
          <w:iCs/>
          <w:sz w:val="24"/>
          <w:szCs w:val="24"/>
        </w:rPr>
        <w:t>La mela di Adamo</w:t>
      </w:r>
      <w:r w:rsidRPr="00EE022D">
        <w:rPr>
          <w:sz w:val="24"/>
          <w:szCs w:val="24"/>
        </w:rPr>
        <w:t> e </w:t>
      </w:r>
      <w:r w:rsidRPr="00EE022D">
        <w:rPr>
          <w:i/>
          <w:iCs/>
          <w:sz w:val="24"/>
          <w:szCs w:val="24"/>
        </w:rPr>
        <w:t>Gatto Trampolo</w:t>
      </w:r>
      <w:r w:rsidRPr="00EE022D">
        <w:rPr>
          <w:sz w:val="24"/>
          <w:szCs w:val="24"/>
        </w:rPr>
        <w:t>) —, la GAM propone un itinerario guidato per esplorare la figura di questo straordinario artista e poeta.</w:t>
      </w:r>
    </w:p>
    <w:p w14:paraId="5D5000BA" w14:textId="77777777" w:rsidR="00EE022D" w:rsidRPr="00EE022D" w:rsidRDefault="00EE022D" w:rsidP="00EE022D">
      <w:pPr>
        <w:suppressAutoHyphens/>
        <w:jc w:val="both"/>
        <w:rPr>
          <w:sz w:val="24"/>
          <w:szCs w:val="24"/>
        </w:rPr>
      </w:pPr>
      <w:r w:rsidRPr="00EE022D">
        <w:rPr>
          <w:sz w:val="24"/>
          <w:szCs w:val="24"/>
        </w:rPr>
        <w:t>Per Scialoja il ritmo del verso nonsense e l'ironia dei suoi personaggi animali sono l'equivalente verbale del suo linguaggio pittorico, fatto di impronte, stampi e matericità. La visita guidata si concentra su questo legame tra segno visivo e cadenza poetica, per poi proseguire tra i capolavori del Deposito Vivente alla scoperta di come la figura animale è stata interpretata dai grandi maestri del Novecento.</w:t>
      </w:r>
    </w:p>
    <w:p w14:paraId="641502D8" w14:textId="77777777" w:rsidR="00EE022D" w:rsidRDefault="00EE022D" w:rsidP="00D55B04">
      <w:pPr>
        <w:suppressAutoHyphens/>
        <w:jc w:val="both"/>
        <w:rPr>
          <w:sz w:val="24"/>
          <w:szCs w:val="24"/>
        </w:rPr>
      </w:pPr>
    </w:p>
    <w:p w14:paraId="22B903F8" w14:textId="77777777" w:rsidR="00EE022D" w:rsidRDefault="00EE022D" w:rsidP="00EE022D">
      <w:pPr>
        <w:suppressAutoHyphens/>
        <w:jc w:val="both"/>
        <w:rPr>
          <w:rFonts w:eastAsia="Calibri" w:cstheme="minorHAnsi"/>
          <w:b/>
          <w:bCs/>
          <w:color w:val="C00000"/>
          <w:sz w:val="28"/>
          <w:szCs w:val="28"/>
          <w:lang w:eastAsia="ar-SA"/>
        </w:rPr>
      </w:pPr>
      <w:r>
        <w:rPr>
          <w:rFonts w:eastAsia="Calibri" w:cstheme="minorHAnsi"/>
          <w:b/>
          <w:bCs/>
          <w:color w:val="C00000"/>
          <w:sz w:val="28"/>
          <w:szCs w:val="28"/>
          <w:lang w:eastAsia="ar-SA"/>
        </w:rPr>
        <w:t>Stella polare</w:t>
      </w:r>
    </w:p>
    <w:p w14:paraId="2ED9F672" w14:textId="77777777" w:rsidR="00EE022D" w:rsidRPr="005D3388" w:rsidRDefault="00EE022D" w:rsidP="00EE022D">
      <w:pPr>
        <w:suppressAutoHyphens/>
        <w:jc w:val="both"/>
        <w:rPr>
          <w:rFonts w:eastAsia="Calibri" w:cstheme="minorHAnsi"/>
          <w:b/>
          <w:sz w:val="28"/>
          <w:szCs w:val="28"/>
          <w:lang w:eastAsia="ar-SA"/>
        </w:rPr>
      </w:pPr>
      <w:r>
        <w:rPr>
          <w:rFonts w:eastAsia="Calibri" w:cstheme="minorHAnsi"/>
          <w:b/>
          <w:sz w:val="28"/>
          <w:szCs w:val="28"/>
          <w:lang w:eastAsia="ar-SA"/>
        </w:rPr>
        <w:t>Palazzo Madama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| sabato </w:t>
      </w:r>
      <w:r>
        <w:rPr>
          <w:rFonts w:eastAsia="Calibri" w:cstheme="minorHAnsi"/>
          <w:b/>
          <w:sz w:val="28"/>
          <w:szCs w:val="28"/>
          <w:lang w:eastAsia="ar-SA"/>
        </w:rPr>
        <w:t>24 aprile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202</w:t>
      </w:r>
      <w:r>
        <w:rPr>
          <w:rFonts w:eastAsia="Calibri" w:cstheme="minorHAnsi"/>
          <w:b/>
          <w:sz w:val="28"/>
          <w:szCs w:val="28"/>
          <w:lang w:eastAsia="ar-SA"/>
        </w:rPr>
        <w:t>7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ore 16</w:t>
      </w:r>
    </w:p>
    <w:p w14:paraId="7AD03379" w14:textId="77777777" w:rsidR="00EE022D" w:rsidRDefault="00EE022D" w:rsidP="00EE022D">
      <w:pPr>
        <w:suppressAutoHyphens/>
        <w:jc w:val="both"/>
        <w:rPr>
          <w:sz w:val="24"/>
          <w:szCs w:val="24"/>
        </w:rPr>
      </w:pPr>
      <w:r w:rsidRPr="00170E0D">
        <w:rPr>
          <w:sz w:val="24"/>
          <w:szCs w:val="24"/>
        </w:rPr>
        <w:t>Celebre per i suoi mobili, Pietro Piffetti mise al servizio della scienza la sua abilità di ebanista per la produzione di un importante planetario (Orrery) in legno, con intarsi in avorio e madreperla: il planetario, oggi conservato a Palazzo Madama, aveva funzione didattica e consentiva di rappresentare il sistema solare e di dimostrare il movimento di alcune orbite e delle fasi della Luna. La sua costruzione si inserisce in un momento molto felice per gli studi scientifici ed astronomici della città. Proprio a Palazzo Madama nel 1820 venne costruito l’Osservatorio astronomico.</w:t>
      </w:r>
    </w:p>
    <w:p w14:paraId="04CDF430" w14:textId="77777777" w:rsidR="00EE022D" w:rsidRDefault="00EE022D" w:rsidP="00EE022D">
      <w:pPr>
        <w:suppressAutoHyphens/>
        <w:jc w:val="both"/>
        <w:rPr>
          <w:sz w:val="24"/>
          <w:szCs w:val="24"/>
        </w:rPr>
      </w:pPr>
    </w:p>
    <w:p w14:paraId="7A5302FA" w14:textId="7F6B4417" w:rsidR="00EE022D" w:rsidRDefault="00EE022D" w:rsidP="00EE022D">
      <w:pPr>
        <w:suppressAutoHyphens/>
        <w:jc w:val="both"/>
        <w:rPr>
          <w:rFonts w:eastAsia="Calibri" w:cstheme="minorHAnsi"/>
          <w:b/>
          <w:bCs/>
          <w:color w:val="C00000"/>
          <w:sz w:val="28"/>
          <w:szCs w:val="28"/>
          <w:lang w:eastAsia="ar-SA"/>
        </w:rPr>
      </w:pPr>
      <w:r>
        <w:rPr>
          <w:rFonts w:eastAsia="Calibri" w:cstheme="minorHAnsi"/>
          <w:b/>
          <w:bCs/>
          <w:color w:val="C00000"/>
          <w:sz w:val="28"/>
          <w:szCs w:val="28"/>
          <w:lang w:eastAsia="ar-SA"/>
        </w:rPr>
        <w:t>Note di sguardo</w:t>
      </w:r>
    </w:p>
    <w:p w14:paraId="5DA637B1" w14:textId="24D92020" w:rsidR="00EE022D" w:rsidRPr="005D3388" w:rsidRDefault="00EE022D" w:rsidP="00EE022D">
      <w:pPr>
        <w:suppressAutoHyphens/>
        <w:jc w:val="both"/>
        <w:rPr>
          <w:rFonts w:eastAsia="Calibri" w:cstheme="minorHAnsi"/>
          <w:b/>
          <w:sz w:val="28"/>
          <w:szCs w:val="28"/>
          <w:lang w:eastAsia="ar-SA"/>
        </w:rPr>
      </w:pPr>
      <w:r>
        <w:rPr>
          <w:rFonts w:eastAsia="Calibri" w:cstheme="minorHAnsi"/>
          <w:b/>
          <w:sz w:val="28"/>
          <w:szCs w:val="28"/>
          <w:lang w:eastAsia="ar-SA"/>
        </w:rPr>
        <w:t>GAM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| sabato </w:t>
      </w:r>
      <w:r>
        <w:rPr>
          <w:rFonts w:eastAsia="Calibri" w:cstheme="minorHAnsi"/>
          <w:b/>
          <w:sz w:val="28"/>
          <w:szCs w:val="28"/>
          <w:lang w:eastAsia="ar-SA"/>
        </w:rPr>
        <w:t>15 maggio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202</w:t>
      </w:r>
      <w:r>
        <w:rPr>
          <w:rFonts w:eastAsia="Calibri" w:cstheme="minorHAnsi"/>
          <w:b/>
          <w:sz w:val="28"/>
          <w:szCs w:val="28"/>
          <w:lang w:eastAsia="ar-SA"/>
        </w:rPr>
        <w:t>7</w:t>
      </w:r>
      <w:r w:rsidRPr="005D3388">
        <w:rPr>
          <w:rFonts w:eastAsia="Calibri" w:cstheme="minorHAnsi"/>
          <w:b/>
          <w:sz w:val="28"/>
          <w:szCs w:val="28"/>
          <w:lang w:eastAsia="ar-SA"/>
        </w:rPr>
        <w:t xml:space="preserve"> ore 16</w:t>
      </w:r>
    </w:p>
    <w:p w14:paraId="5F587581" w14:textId="3C62A09B" w:rsidR="00EE022D" w:rsidRPr="00EE022D" w:rsidRDefault="00EE022D" w:rsidP="00EE022D">
      <w:pPr>
        <w:suppressAutoHyphens/>
        <w:jc w:val="both"/>
        <w:rPr>
          <w:sz w:val="24"/>
          <w:szCs w:val="24"/>
        </w:rPr>
      </w:pPr>
      <w:r w:rsidRPr="00EE022D">
        <w:rPr>
          <w:sz w:val="24"/>
          <w:szCs w:val="24"/>
        </w:rPr>
        <w:t xml:space="preserve">Con il concerto </w:t>
      </w:r>
      <w:r w:rsidRPr="00EE022D">
        <w:rPr>
          <w:i/>
          <w:iCs/>
          <w:sz w:val="24"/>
          <w:szCs w:val="24"/>
        </w:rPr>
        <w:t xml:space="preserve">Ammiccamenti </w:t>
      </w:r>
      <w:r>
        <w:rPr>
          <w:i/>
          <w:iCs/>
          <w:sz w:val="24"/>
          <w:szCs w:val="24"/>
        </w:rPr>
        <w:t>e</w:t>
      </w:r>
      <w:r w:rsidRPr="00EE022D">
        <w:rPr>
          <w:i/>
          <w:iCs/>
          <w:sz w:val="24"/>
          <w:szCs w:val="24"/>
        </w:rPr>
        <w:t xml:space="preserve"> Sorrisi</w:t>
      </w:r>
      <w:r w:rsidRPr="00EE022D">
        <w:rPr>
          <w:sz w:val="24"/>
          <w:szCs w:val="24"/>
        </w:rPr>
        <w:t>, l'Orchestra Filarmonica di Torino ci accompagna tra la brillantezza di Prokof'ev, la leggerezza di Šostakovič e le variazioni di Rachmaninov: musiche capaci di giocare con la tradizione tra ironia, sorrisi e un pizzico di follia.</w:t>
      </w:r>
    </w:p>
    <w:p w14:paraId="5FA0B206" w14:textId="77777777" w:rsidR="00EE022D" w:rsidRPr="00EE022D" w:rsidRDefault="00EE022D" w:rsidP="00EE022D">
      <w:pPr>
        <w:suppressAutoHyphens/>
        <w:jc w:val="both"/>
        <w:rPr>
          <w:sz w:val="24"/>
          <w:szCs w:val="24"/>
        </w:rPr>
      </w:pPr>
      <w:r w:rsidRPr="00EE022D">
        <w:rPr>
          <w:sz w:val="24"/>
          <w:szCs w:val="24"/>
        </w:rPr>
        <w:t>Ispirandosi a questo spirito, la GAM propone una visita guidata nel Deposito Vivente per scoprire le opere del museo attraverso uno sguardo nuovo e curioso. Un percorso fuori dagli schemi che va alla ricerca del dettaglio imprevisto: un sorriso enigmatico, un'espressione teatrale o un gioco visivo nascosto tra i volti e le forme dell'arte.</w:t>
      </w:r>
    </w:p>
    <w:p w14:paraId="46BDCC4A" w14:textId="77777777" w:rsidR="00EE022D" w:rsidRPr="001B3FDF" w:rsidRDefault="00EE022D" w:rsidP="00EE022D">
      <w:pPr>
        <w:suppressAutoHyphens/>
        <w:jc w:val="both"/>
        <w:rPr>
          <w:rFonts w:eastAsia="Calibri" w:cstheme="minorHAnsi"/>
          <w:sz w:val="24"/>
          <w:szCs w:val="24"/>
          <w:lang w:eastAsia="ar-SA"/>
        </w:rPr>
      </w:pPr>
    </w:p>
    <w:p w14:paraId="46360DB7" w14:textId="77777777" w:rsidR="00EE022D" w:rsidRPr="001B3FDF" w:rsidRDefault="00EE022D" w:rsidP="00D55B04">
      <w:pPr>
        <w:suppressAutoHyphens/>
        <w:jc w:val="both"/>
        <w:rPr>
          <w:rFonts w:eastAsia="Calibri" w:cstheme="minorHAnsi"/>
          <w:sz w:val="24"/>
          <w:szCs w:val="24"/>
          <w:lang w:eastAsia="ar-SA"/>
        </w:rPr>
      </w:pPr>
    </w:p>
    <w:sectPr w:rsidR="00EE022D" w:rsidRPr="001B3FDF" w:rsidSect="0040447D">
      <w:pgSz w:w="11906" w:h="16838"/>
      <w:pgMar w:top="426" w:right="849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76C01"/>
    <w:multiLevelType w:val="hybridMultilevel"/>
    <w:tmpl w:val="45A2BC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6883D4E"/>
    <w:multiLevelType w:val="multilevel"/>
    <w:tmpl w:val="43440E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49256505">
    <w:abstractNumId w:val="0"/>
  </w:num>
  <w:num w:numId="2" w16cid:durableId="17288424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E54"/>
    <w:rsid w:val="000032FD"/>
    <w:rsid w:val="00006028"/>
    <w:rsid w:val="00013B86"/>
    <w:rsid w:val="00062127"/>
    <w:rsid w:val="00067A40"/>
    <w:rsid w:val="0007253D"/>
    <w:rsid w:val="000808F3"/>
    <w:rsid w:val="00095DD5"/>
    <w:rsid w:val="000C23CE"/>
    <w:rsid w:val="000D0DBE"/>
    <w:rsid w:val="000D6D04"/>
    <w:rsid w:val="000E0D8B"/>
    <w:rsid w:val="000E1BF1"/>
    <w:rsid w:val="00142012"/>
    <w:rsid w:val="001439F4"/>
    <w:rsid w:val="00144ED3"/>
    <w:rsid w:val="0014567F"/>
    <w:rsid w:val="00150CE1"/>
    <w:rsid w:val="00170E0D"/>
    <w:rsid w:val="001805B7"/>
    <w:rsid w:val="0018552D"/>
    <w:rsid w:val="00190537"/>
    <w:rsid w:val="001B3FDF"/>
    <w:rsid w:val="001D25E9"/>
    <w:rsid w:val="001D45B6"/>
    <w:rsid w:val="001E7629"/>
    <w:rsid w:val="00204041"/>
    <w:rsid w:val="00225BB2"/>
    <w:rsid w:val="0023710A"/>
    <w:rsid w:val="0024175B"/>
    <w:rsid w:val="00260C93"/>
    <w:rsid w:val="00263014"/>
    <w:rsid w:val="002679DA"/>
    <w:rsid w:val="002741A8"/>
    <w:rsid w:val="002866B9"/>
    <w:rsid w:val="00290121"/>
    <w:rsid w:val="00295EE2"/>
    <w:rsid w:val="002A5ABB"/>
    <w:rsid w:val="002B6671"/>
    <w:rsid w:val="002C293E"/>
    <w:rsid w:val="002C35C6"/>
    <w:rsid w:val="002D7936"/>
    <w:rsid w:val="002E1F8D"/>
    <w:rsid w:val="00304957"/>
    <w:rsid w:val="00310A2B"/>
    <w:rsid w:val="00314159"/>
    <w:rsid w:val="0031535F"/>
    <w:rsid w:val="003168C5"/>
    <w:rsid w:val="003342DB"/>
    <w:rsid w:val="00344375"/>
    <w:rsid w:val="003459E5"/>
    <w:rsid w:val="00361274"/>
    <w:rsid w:val="00361969"/>
    <w:rsid w:val="00375E4F"/>
    <w:rsid w:val="003824AD"/>
    <w:rsid w:val="00384E68"/>
    <w:rsid w:val="00387FAD"/>
    <w:rsid w:val="00391F21"/>
    <w:rsid w:val="003A5F46"/>
    <w:rsid w:val="003B3CBF"/>
    <w:rsid w:val="003B5D48"/>
    <w:rsid w:val="003B7107"/>
    <w:rsid w:val="003C5B04"/>
    <w:rsid w:val="003C7CCB"/>
    <w:rsid w:val="003D6FA8"/>
    <w:rsid w:val="003E5E2D"/>
    <w:rsid w:val="0040447D"/>
    <w:rsid w:val="00413C30"/>
    <w:rsid w:val="0042414B"/>
    <w:rsid w:val="00425220"/>
    <w:rsid w:val="0044542B"/>
    <w:rsid w:val="0046208F"/>
    <w:rsid w:val="004717D2"/>
    <w:rsid w:val="00471DAF"/>
    <w:rsid w:val="004802B1"/>
    <w:rsid w:val="004A08B1"/>
    <w:rsid w:val="004B5EF3"/>
    <w:rsid w:val="004D12C4"/>
    <w:rsid w:val="004F139B"/>
    <w:rsid w:val="00531B71"/>
    <w:rsid w:val="00540C85"/>
    <w:rsid w:val="005430E4"/>
    <w:rsid w:val="005610DA"/>
    <w:rsid w:val="005761A9"/>
    <w:rsid w:val="00586A85"/>
    <w:rsid w:val="0059692A"/>
    <w:rsid w:val="005B4CC4"/>
    <w:rsid w:val="005B6D86"/>
    <w:rsid w:val="005C41CA"/>
    <w:rsid w:val="005C5C73"/>
    <w:rsid w:val="005D3388"/>
    <w:rsid w:val="005D709E"/>
    <w:rsid w:val="006003B5"/>
    <w:rsid w:val="00605AD4"/>
    <w:rsid w:val="00610659"/>
    <w:rsid w:val="00613407"/>
    <w:rsid w:val="00613CB3"/>
    <w:rsid w:val="00615AFE"/>
    <w:rsid w:val="00627ED8"/>
    <w:rsid w:val="00630F00"/>
    <w:rsid w:val="00631224"/>
    <w:rsid w:val="00635391"/>
    <w:rsid w:val="0065336B"/>
    <w:rsid w:val="00662559"/>
    <w:rsid w:val="00682820"/>
    <w:rsid w:val="00687ED6"/>
    <w:rsid w:val="00694B47"/>
    <w:rsid w:val="006B13C3"/>
    <w:rsid w:val="006C6B05"/>
    <w:rsid w:val="006C7637"/>
    <w:rsid w:val="006E6E9D"/>
    <w:rsid w:val="00727E47"/>
    <w:rsid w:val="00737FE7"/>
    <w:rsid w:val="00743A81"/>
    <w:rsid w:val="0074443F"/>
    <w:rsid w:val="0075489F"/>
    <w:rsid w:val="00765DD8"/>
    <w:rsid w:val="00770805"/>
    <w:rsid w:val="00774D46"/>
    <w:rsid w:val="0078504A"/>
    <w:rsid w:val="007B3855"/>
    <w:rsid w:val="007B3E46"/>
    <w:rsid w:val="007C5DE8"/>
    <w:rsid w:val="007C66B3"/>
    <w:rsid w:val="007C6E56"/>
    <w:rsid w:val="007D6B05"/>
    <w:rsid w:val="007E3892"/>
    <w:rsid w:val="007F3B78"/>
    <w:rsid w:val="00811E6C"/>
    <w:rsid w:val="00812D43"/>
    <w:rsid w:val="00813070"/>
    <w:rsid w:val="00814295"/>
    <w:rsid w:val="008306AD"/>
    <w:rsid w:val="00835E1C"/>
    <w:rsid w:val="00837F23"/>
    <w:rsid w:val="0084277A"/>
    <w:rsid w:val="00861413"/>
    <w:rsid w:val="00862C94"/>
    <w:rsid w:val="00892271"/>
    <w:rsid w:val="00892F1F"/>
    <w:rsid w:val="00893ED1"/>
    <w:rsid w:val="008B62EF"/>
    <w:rsid w:val="008C2762"/>
    <w:rsid w:val="008E3D14"/>
    <w:rsid w:val="00910915"/>
    <w:rsid w:val="00916424"/>
    <w:rsid w:val="009237A2"/>
    <w:rsid w:val="00923886"/>
    <w:rsid w:val="0092399D"/>
    <w:rsid w:val="00947558"/>
    <w:rsid w:val="00961CBC"/>
    <w:rsid w:val="009808E4"/>
    <w:rsid w:val="00993E9B"/>
    <w:rsid w:val="00994A86"/>
    <w:rsid w:val="009A21F1"/>
    <w:rsid w:val="009B3AA4"/>
    <w:rsid w:val="009C25D5"/>
    <w:rsid w:val="009F2A36"/>
    <w:rsid w:val="00A50403"/>
    <w:rsid w:val="00A633FB"/>
    <w:rsid w:val="00A872A8"/>
    <w:rsid w:val="00A93693"/>
    <w:rsid w:val="00A97CBF"/>
    <w:rsid w:val="00AA4E54"/>
    <w:rsid w:val="00AC7064"/>
    <w:rsid w:val="00AD3FF4"/>
    <w:rsid w:val="00AD71E0"/>
    <w:rsid w:val="00AF52BF"/>
    <w:rsid w:val="00B00C06"/>
    <w:rsid w:val="00B05E75"/>
    <w:rsid w:val="00B1673E"/>
    <w:rsid w:val="00B2179F"/>
    <w:rsid w:val="00B40D1A"/>
    <w:rsid w:val="00B473E5"/>
    <w:rsid w:val="00B54E40"/>
    <w:rsid w:val="00B83FF6"/>
    <w:rsid w:val="00B93B99"/>
    <w:rsid w:val="00BB563A"/>
    <w:rsid w:val="00BC4F8F"/>
    <w:rsid w:val="00BD0207"/>
    <w:rsid w:val="00BE3079"/>
    <w:rsid w:val="00C05E11"/>
    <w:rsid w:val="00C23441"/>
    <w:rsid w:val="00C46717"/>
    <w:rsid w:val="00C532B6"/>
    <w:rsid w:val="00C85F84"/>
    <w:rsid w:val="00C979C7"/>
    <w:rsid w:val="00CD7631"/>
    <w:rsid w:val="00CF231D"/>
    <w:rsid w:val="00D1322C"/>
    <w:rsid w:val="00D244D8"/>
    <w:rsid w:val="00D55B04"/>
    <w:rsid w:val="00D62C68"/>
    <w:rsid w:val="00D62DBB"/>
    <w:rsid w:val="00D634A5"/>
    <w:rsid w:val="00D83FF0"/>
    <w:rsid w:val="00D9598F"/>
    <w:rsid w:val="00DB745D"/>
    <w:rsid w:val="00DC1D64"/>
    <w:rsid w:val="00E22AAC"/>
    <w:rsid w:val="00E63B15"/>
    <w:rsid w:val="00E75238"/>
    <w:rsid w:val="00E77C1B"/>
    <w:rsid w:val="00E862CD"/>
    <w:rsid w:val="00E95E5D"/>
    <w:rsid w:val="00EA2913"/>
    <w:rsid w:val="00EA3F16"/>
    <w:rsid w:val="00EA43AA"/>
    <w:rsid w:val="00EA5666"/>
    <w:rsid w:val="00EB0B76"/>
    <w:rsid w:val="00EB40BF"/>
    <w:rsid w:val="00EC3379"/>
    <w:rsid w:val="00ED3206"/>
    <w:rsid w:val="00EE022D"/>
    <w:rsid w:val="00F06DE8"/>
    <w:rsid w:val="00F12F57"/>
    <w:rsid w:val="00F45B28"/>
    <w:rsid w:val="00F467D0"/>
    <w:rsid w:val="00F516A9"/>
    <w:rsid w:val="00F7118C"/>
    <w:rsid w:val="00FA60BE"/>
    <w:rsid w:val="00FC0C39"/>
    <w:rsid w:val="00FD6BE7"/>
    <w:rsid w:val="00FE6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E4797"/>
  <w15:chartTrackingRefBased/>
  <w15:docId w15:val="{CD06049E-7D09-4864-B87D-367793936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307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AA4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A97CBF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6BE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6BE7"/>
    <w:rPr>
      <w:rFonts w:ascii="Segoe UI" w:hAnsi="Segoe UI" w:cs="Segoe UI"/>
      <w:sz w:val="18"/>
      <w:szCs w:val="18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808E4"/>
    <w:rPr>
      <w:color w:val="954F72" w:themeColor="followed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06212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439F4"/>
    <w:pPr>
      <w:ind w:left="720"/>
      <w:contextualSpacing/>
    </w:pPr>
  </w:style>
  <w:style w:type="paragraph" w:customStyle="1" w:styleId="xmsonormal">
    <w:name w:val="x_msonormal"/>
    <w:basedOn w:val="Normale"/>
    <w:rsid w:val="00613C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Standard">
    <w:name w:val="Standard"/>
    <w:rsid w:val="00067A40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Enfasicorsivo">
    <w:name w:val="Emphasis"/>
    <w:basedOn w:val="Carpredefinitoparagrafo"/>
    <w:uiPriority w:val="20"/>
    <w:qFormat/>
    <w:rsid w:val="00E95E5D"/>
    <w:rPr>
      <w:i/>
      <w:i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F516A9"/>
    <w:rPr>
      <w:color w:val="605E5C"/>
      <w:shd w:val="clear" w:color="auto" w:fill="E1DFDD"/>
    </w:rPr>
  </w:style>
  <w:style w:type="character" w:styleId="Menzionenonrisolta">
    <w:name w:val="Unresolved Mention"/>
    <w:basedOn w:val="Carpredefinitoparagrafo"/>
    <w:uiPriority w:val="99"/>
    <w:semiHidden/>
    <w:unhideWhenUsed/>
    <w:rsid w:val="003D6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tm.prenotazioni@coopculture.it" TargetMode="Externa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ondazionetorinomusei.it/i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oft.it/i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E0D21-3076-4ED2-BE08-882D87B5B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Matteu</dc:creator>
  <cp:keywords/>
  <dc:description/>
  <cp:lastModifiedBy>GEOSTUDIO</cp:lastModifiedBy>
  <cp:revision>2</cp:revision>
  <cp:lastPrinted>2023-07-28T13:13:00Z</cp:lastPrinted>
  <dcterms:created xsi:type="dcterms:W3CDTF">2026-09-02T08:51:00Z</dcterms:created>
  <dcterms:modified xsi:type="dcterms:W3CDTF">2026-09-02T08:51:00Z</dcterms:modified>
</cp:coreProperties>
</file>